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C437E" w14:textId="433B355A" w:rsidR="00FF17A1" w:rsidRPr="00987DCC" w:rsidRDefault="003703F5" w:rsidP="00100295">
      <w:pPr>
        <w:pStyle w:val="Title"/>
        <w:rPr>
          <w:rFonts w:ascii="Arial" w:hAnsi="Arial" w:cs="Arial"/>
          <w:b/>
          <w:sz w:val="24"/>
          <w:szCs w:val="24"/>
        </w:rPr>
      </w:pPr>
      <w:r w:rsidRPr="00987DCC">
        <w:rPr>
          <w:rFonts w:ascii="Arial" w:hAnsi="Arial" w:cs="Arial"/>
          <w:noProof/>
          <w:sz w:val="24"/>
          <w:szCs w:val="24"/>
        </w:rPr>
        <w:drawing>
          <wp:anchor distT="0" distB="0" distL="114300" distR="114300" simplePos="0" relativeHeight="251660288" behindDoc="1" locked="0" layoutInCell="1" allowOverlap="1" wp14:anchorId="3FACFD6C" wp14:editId="00E80D6B">
            <wp:simplePos x="0" y="0"/>
            <wp:positionH relativeFrom="margin">
              <wp:posOffset>4942840</wp:posOffset>
            </wp:positionH>
            <wp:positionV relativeFrom="paragraph">
              <wp:posOffset>0</wp:posOffset>
            </wp:positionV>
            <wp:extent cx="1301750" cy="695325"/>
            <wp:effectExtent l="0" t="0" r="0" b="9525"/>
            <wp:wrapTight wrapText="bothSides">
              <wp:wrapPolygon edited="0">
                <wp:start x="5374" y="0"/>
                <wp:lineTo x="0" y="592"/>
                <wp:lineTo x="0" y="5326"/>
                <wp:lineTo x="1897" y="9468"/>
                <wp:lineTo x="3477" y="18937"/>
                <wp:lineTo x="3477" y="20712"/>
                <wp:lineTo x="4425" y="21304"/>
                <wp:lineTo x="7902" y="21304"/>
                <wp:lineTo x="16753" y="21304"/>
                <wp:lineTo x="17385" y="18937"/>
                <wp:lineTo x="21179" y="18937"/>
                <wp:lineTo x="21179" y="12427"/>
                <wp:lineTo x="18650" y="9468"/>
                <wp:lineTo x="19914" y="2367"/>
                <wp:lineTo x="17069" y="0"/>
                <wp:lineTo x="7902" y="0"/>
                <wp:lineTo x="5374" y="0"/>
              </wp:wrapPolygon>
            </wp:wrapTight>
            <wp:docPr id="16" name="Picture 15">
              <a:extLst xmlns:a="http://schemas.openxmlformats.org/drawingml/2006/main">
                <a:ext uri="{FF2B5EF4-FFF2-40B4-BE49-F238E27FC236}">
                  <a16:creationId xmlns:a16="http://schemas.microsoft.com/office/drawing/2014/main" id="{74C9548B-C4BC-B747-9868-C75E7E9F87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74C9548B-C4BC-B747-9868-C75E7E9F87A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1750" cy="695325"/>
                    </a:xfrm>
                    <a:prstGeom prst="rect">
                      <a:avLst/>
                    </a:prstGeom>
                  </pic:spPr>
                </pic:pic>
              </a:graphicData>
            </a:graphic>
            <wp14:sizeRelH relativeFrom="margin">
              <wp14:pctWidth>0</wp14:pctWidth>
            </wp14:sizeRelH>
            <wp14:sizeRelV relativeFrom="margin">
              <wp14:pctHeight>0</wp14:pctHeight>
            </wp14:sizeRelV>
          </wp:anchor>
        </w:drawing>
      </w:r>
      <w:r w:rsidR="000862C4" w:rsidRPr="00987DCC">
        <w:rPr>
          <w:rFonts w:ascii="Arial" w:hAnsi="Arial" w:cs="Arial"/>
          <w:noProof/>
          <w:sz w:val="24"/>
          <w:szCs w:val="24"/>
          <w:lang w:val="en-GB"/>
        </w:rPr>
        <w:drawing>
          <wp:anchor distT="0" distB="0" distL="114300" distR="114300" simplePos="0" relativeHeight="251659264" behindDoc="1" locked="0" layoutInCell="1" allowOverlap="1" wp14:anchorId="59CF57B8" wp14:editId="250862FA">
            <wp:simplePos x="0" y="0"/>
            <wp:positionH relativeFrom="margin">
              <wp:align>left</wp:align>
            </wp:positionH>
            <wp:positionV relativeFrom="paragraph">
              <wp:posOffset>-334267</wp:posOffset>
            </wp:positionV>
            <wp:extent cx="2085975" cy="466725"/>
            <wp:effectExtent l="0" t="0" r="9525" b="9525"/>
            <wp:wrapTight wrapText="bothSides">
              <wp:wrapPolygon edited="0">
                <wp:start x="0" y="0"/>
                <wp:lineTo x="0" y="21159"/>
                <wp:lineTo x="21501" y="21159"/>
                <wp:lineTo x="21501" y="0"/>
                <wp:lineTo x="0" y="0"/>
              </wp:wrapPolygon>
            </wp:wrapTight>
            <wp:docPr id="51" name="Picture 51" descr="C:\Users\drl1u18\AppData\Local\Microsoft\Windows\INetCache\Content.Word\University logo_mar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drl1u18\AppData\Local\Microsoft\Windows\INetCache\Content.Word\University logo_marin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F8023" w14:textId="77777777" w:rsidR="00FF17A1" w:rsidRPr="00987DCC" w:rsidRDefault="00FF17A1" w:rsidP="00100295">
      <w:pPr>
        <w:pStyle w:val="Title"/>
        <w:rPr>
          <w:rFonts w:ascii="Arial" w:hAnsi="Arial" w:cs="Arial"/>
          <w:b/>
          <w:sz w:val="24"/>
          <w:szCs w:val="24"/>
        </w:rPr>
      </w:pPr>
    </w:p>
    <w:p w14:paraId="2ED4705B" w14:textId="77777777" w:rsidR="00FF17A1" w:rsidRPr="00987DCC" w:rsidRDefault="00FF17A1" w:rsidP="00100295">
      <w:pPr>
        <w:pStyle w:val="Title"/>
        <w:rPr>
          <w:rFonts w:ascii="Arial" w:hAnsi="Arial" w:cs="Arial"/>
          <w:b/>
          <w:sz w:val="24"/>
          <w:szCs w:val="24"/>
        </w:rPr>
      </w:pPr>
    </w:p>
    <w:p w14:paraId="32A3E6E4" w14:textId="14C39915" w:rsidR="000862C4" w:rsidRPr="00987DCC" w:rsidRDefault="000862C4" w:rsidP="00100295">
      <w:pPr>
        <w:pStyle w:val="Title"/>
        <w:rPr>
          <w:rFonts w:ascii="Arial" w:hAnsi="Arial" w:cs="Arial"/>
          <w:b/>
          <w:sz w:val="24"/>
          <w:szCs w:val="24"/>
        </w:rPr>
      </w:pPr>
      <w:r w:rsidRPr="00987DCC">
        <w:rPr>
          <w:rFonts w:ascii="Arial" w:hAnsi="Arial" w:cs="Arial"/>
          <w:b/>
          <w:sz w:val="24"/>
          <w:szCs w:val="24"/>
        </w:rPr>
        <w:t>Release Statement</w:t>
      </w:r>
    </w:p>
    <w:p w14:paraId="36FE7555" w14:textId="22FB07EF" w:rsidR="00095393" w:rsidRPr="00987DCC" w:rsidRDefault="00041020" w:rsidP="00100295">
      <w:pPr>
        <w:pStyle w:val="Title"/>
        <w:rPr>
          <w:rFonts w:ascii="Arial" w:hAnsi="Arial" w:cs="Arial"/>
          <w:b/>
          <w:sz w:val="24"/>
          <w:szCs w:val="24"/>
        </w:rPr>
      </w:pPr>
      <w:bookmarkStart w:id="0" w:name="_heading=h.30j0zll" w:colFirst="0" w:colLast="0"/>
      <w:bookmarkEnd w:id="0"/>
      <w:r w:rsidRPr="00987DCC">
        <w:rPr>
          <w:rFonts w:ascii="Arial" w:hAnsi="Arial" w:cs="Arial"/>
          <w:b/>
          <w:sz w:val="24"/>
          <w:szCs w:val="24"/>
        </w:rPr>
        <w:t>Modelled</w:t>
      </w:r>
      <w:r w:rsidR="00DD2043" w:rsidRPr="00987DCC">
        <w:rPr>
          <w:rFonts w:ascii="Arial" w:hAnsi="Arial" w:cs="Arial"/>
          <w:b/>
          <w:sz w:val="24"/>
          <w:szCs w:val="24"/>
        </w:rPr>
        <w:t xml:space="preserve"> </w:t>
      </w:r>
      <w:r w:rsidR="00A15C0B" w:rsidRPr="00987DCC">
        <w:rPr>
          <w:rFonts w:ascii="Arial" w:hAnsi="Arial" w:cs="Arial"/>
          <w:b/>
          <w:sz w:val="24"/>
          <w:szCs w:val="24"/>
        </w:rPr>
        <w:t>gridded p</w:t>
      </w:r>
      <w:r w:rsidR="000862C4" w:rsidRPr="00987DCC">
        <w:rPr>
          <w:rFonts w:ascii="Arial" w:hAnsi="Arial" w:cs="Arial"/>
          <w:b/>
          <w:sz w:val="24"/>
          <w:szCs w:val="24"/>
        </w:rPr>
        <w:t xml:space="preserve">opulation </w:t>
      </w:r>
      <w:r w:rsidR="00A15C0B" w:rsidRPr="00987DCC">
        <w:rPr>
          <w:rFonts w:ascii="Arial" w:hAnsi="Arial" w:cs="Arial"/>
          <w:b/>
          <w:sz w:val="24"/>
          <w:szCs w:val="24"/>
        </w:rPr>
        <w:t>e</w:t>
      </w:r>
      <w:r w:rsidR="000862C4" w:rsidRPr="00987DCC">
        <w:rPr>
          <w:rFonts w:ascii="Arial" w:hAnsi="Arial" w:cs="Arial"/>
          <w:b/>
          <w:sz w:val="24"/>
          <w:szCs w:val="24"/>
        </w:rPr>
        <w:t xml:space="preserve">stimates </w:t>
      </w:r>
      <w:r w:rsidRPr="00987DCC">
        <w:rPr>
          <w:rFonts w:ascii="Arial" w:hAnsi="Arial" w:cs="Arial"/>
          <w:b/>
          <w:sz w:val="24"/>
          <w:szCs w:val="24"/>
        </w:rPr>
        <w:t>for</w:t>
      </w:r>
      <w:r w:rsidR="00B32E9A" w:rsidRPr="00987DCC">
        <w:rPr>
          <w:rFonts w:ascii="Arial" w:hAnsi="Arial" w:cs="Arial"/>
          <w:b/>
          <w:sz w:val="24"/>
          <w:szCs w:val="24"/>
        </w:rPr>
        <w:t xml:space="preserve"> </w:t>
      </w:r>
      <w:proofErr w:type="spellStart"/>
      <w:r w:rsidR="00C51994">
        <w:rPr>
          <w:rFonts w:ascii="Arial" w:hAnsi="Arial" w:cs="Arial"/>
          <w:b/>
          <w:sz w:val="24"/>
          <w:szCs w:val="24"/>
        </w:rPr>
        <w:t>Kasaï</w:t>
      </w:r>
      <w:proofErr w:type="spellEnd"/>
      <w:r w:rsidR="008B3D8C">
        <w:rPr>
          <w:rFonts w:ascii="Arial" w:hAnsi="Arial" w:cs="Arial"/>
          <w:b/>
          <w:sz w:val="24"/>
          <w:szCs w:val="24"/>
        </w:rPr>
        <w:t xml:space="preserve"> </w:t>
      </w:r>
      <w:r w:rsidR="00B32E9A" w:rsidRPr="00987DCC">
        <w:rPr>
          <w:rFonts w:ascii="Arial" w:hAnsi="Arial" w:cs="Arial"/>
          <w:b/>
          <w:sz w:val="24"/>
          <w:szCs w:val="24"/>
        </w:rPr>
        <w:t xml:space="preserve">Province in the Democratic Republic of Congo </w:t>
      </w:r>
      <w:r w:rsidR="000862C4" w:rsidRPr="00987DCC">
        <w:rPr>
          <w:rFonts w:ascii="Arial" w:hAnsi="Arial" w:cs="Arial"/>
          <w:b/>
          <w:sz w:val="24"/>
          <w:szCs w:val="24"/>
        </w:rPr>
        <w:t xml:space="preserve">version </w:t>
      </w:r>
      <w:r w:rsidR="006757D6">
        <w:rPr>
          <w:rFonts w:ascii="Arial" w:hAnsi="Arial" w:cs="Arial"/>
          <w:b/>
          <w:sz w:val="24"/>
          <w:szCs w:val="24"/>
        </w:rPr>
        <w:t>4.3</w:t>
      </w:r>
      <w:r w:rsidR="00B0259E" w:rsidRPr="00987DCC">
        <w:rPr>
          <w:rFonts w:ascii="Arial" w:hAnsi="Arial" w:cs="Arial"/>
          <w:b/>
          <w:sz w:val="24"/>
          <w:szCs w:val="24"/>
        </w:rPr>
        <w:t>.</w:t>
      </w:r>
    </w:p>
    <w:p w14:paraId="4B9CC057" w14:textId="77777777" w:rsidR="008A76C7" w:rsidRPr="00FB2239" w:rsidRDefault="008A76C7" w:rsidP="008A76C7">
      <w:pPr>
        <w:rPr>
          <w:rFonts w:ascii="Arial" w:hAnsi="Arial" w:cs="Arial"/>
          <w:sz w:val="24"/>
          <w:szCs w:val="24"/>
        </w:rPr>
      </w:pPr>
      <w:r w:rsidRPr="00333B49">
        <w:rPr>
          <w:rFonts w:ascii="Arial" w:hAnsi="Arial" w:cs="Arial"/>
          <w:sz w:val="24"/>
          <w:szCs w:val="24"/>
        </w:rPr>
        <w:t>29 August 2025</w:t>
      </w:r>
    </w:p>
    <w:p w14:paraId="16839B92" w14:textId="77777777" w:rsidR="000862C4" w:rsidRDefault="000862C4" w:rsidP="00100295">
      <w:pPr>
        <w:rPr>
          <w:rFonts w:ascii="Arial" w:hAnsi="Arial" w:cs="Arial"/>
          <w:sz w:val="24"/>
          <w:szCs w:val="24"/>
        </w:rPr>
      </w:pPr>
    </w:p>
    <w:p w14:paraId="50BE29B9" w14:textId="77777777" w:rsidR="004E124A" w:rsidRPr="00987DCC" w:rsidRDefault="004E124A" w:rsidP="00100295">
      <w:pPr>
        <w:rPr>
          <w:rFonts w:ascii="Arial" w:hAnsi="Arial" w:cs="Arial"/>
          <w:sz w:val="24"/>
          <w:szCs w:val="24"/>
        </w:rPr>
      </w:pPr>
    </w:p>
    <w:p w14:paraId="29F3E5C7" w14:textId="48462140" w:rsidR="00B6469F" w:rsidRPr="00987DCC" w:rsidRDefault="00D04EDA" w:rsidP="00100295">
      <w:pPr>
        <w:rPr>
          <w:rFonts w:ascii="Arial" w:hAnsi="Arial" w:cs="Arial"/>
          <w:b/>
          <w:bCs/>
          <w:sz w:val="24"/>
          <w:szCs w:val="24"/>
        </w:rPr>
      </w:pPr>
      <w:r w:rsidRPr="00987DCC">
        <w:rPr>
          <w:rFonts w:ascii="Arial" w:hAnsi="Arial" w:cs="Arial"/>
          <w:b/>
          <w:bCs/>
          <w:sz w:val="24"/>
          <w:szCs w:val="24"/>
        </w:rPr>
        <w:t>Abstract</w:t>
      </w:r>
    </w:p>
    <w:p w14:paraId="381EB25E" w14:textId="3AD51BDC" w:rsidR="004378FC" w:rsidRPr="00E454F7" w:rsidRDefault="00E454F7" w:rsidP="00100295">
      <w:pPr>
        <w:rPr>
          <w:rFonts w:ascii="Arial" w:hAnsi="Arial" w:cs="Arial"/>
          <w:color w:val="231F20"/>
          <w:sz w:val="24"/>
          <w:szCs w:val="24"/>
        </w:rPr>
      </w:pPr>
      <w:r w:rsidRPr="00E454F7">
        <w:rPr>
          <w:rFonts w:ascii="Arial" w:hAnsi="Arial" w:cs="Arial"/>
          <w:color w:val="231F20"/>
          <w:sz w:val="24"/>
          <w:szCs w:val="24"/>
        </w:rPr>
        <w:t xml:space="preserve">This data release provides gridded population estimates (at a spatial resolution of 3 arc-seconds, approximately </w:t>
      </w:r>
      <w:r w:rsidR="001F2DFF" w:rsidRPr="001F2DFF">
        <w:rPr>
          <w:rFonts w:ascii="Arial" w:hAnsi="Arial" w:cs="Arial"/>
          <w:color w:val="231F20"/>
          <w:sz w:val="24"/>
          <w:szCs w:val="24"/>
          <w:lang w:val="en-GB"/>
        </w:rPr>
        <w:t>100-metr</w:t>
      </w:r>
      <w:r w:rsidR="00531FE8">
        <w:rPr>
          <w:rFonts w:ascii="Arial" w:hAnsi="Arial" w:cs="Arial"/>
          <w:color w:val="231F20"/>
          <w:sz w:val="24"/>
          <w:szCs w:val="24"/>
          <w:lang w:val="en-GB"/>
        </w:rPr>
        <w:t>e</w:t>
      </w:r>
      <w:r w:rsidR="001F2DFF" w:rsidRPr="001F2DFF">
        <w:rPr>
          <w:rFonts w:ascii="Arial" w:hAnsi="Arial" w:cs="Arial"/>
          <w:color w:val="231F20"/>
          <w:sz w:val="24"/>
          <w:szCs w:val="24"/>
          <w:lang w:val="en-GB"/>
        </w:rPr>
        <w:t xml:space="preserve"> grid cells</w:t>
      </w:r>
      <w:r w:rsidRPr="00E454F7">
        <w:rPr>
          <w:rFonts w:ascii="Arial" w:hAnsi="Arial" w:cs="Arial"/>
          <w:color w:val="231F20"/>
          <w:sz w:val="24"/>
          <w:szCs w:val="24"/>
        </w:rPr>
        <w:t xml:space="preserve">) for </w:t>
      </w:r>
      <w:proofErr w:type="spellStart"/>
      <w:r w:rsidR="00C51994">
        <w:rPr>
          <w:rFonts w:ascii="Arial" w:hAnsi="Arial" w:cs="Arial"/>
          <w:color w:val="231F20"/>
          <w:sz w:val="24"/>
          <w:szCs w:val="24"/>
        </w:rPr>
        <w:t>Kasaï</w:t>
      </w:r>
      <w:proofErr w:type="spellEnd"/>
      <w:r w:rsidRPr="00E454F7">
        <w:rPr>
          <w:rFonts w:ascii="Arial" w:hAnsi="Arial" w:cs="Arial"/>
          <w:color w:val="231F20"/>
          <w:sz w:val="24"/>
          <w:szCs w:val="24"/>
        </w:rPr>
        <w:t xml:space="preserve"> </w:t>
      </w:r>
      <w:r w:rsidR="00435907">
        <w:rPr>
          <w:rFonts w:ascii="Arial" w:hAnsi="Arial" w:cs="Arial"/>
          <w:color w:val="231F20"/>
          <w:sz w:val="24"/>
          <w:szCs w:val="24"/>
        </w:rPr>
        <w:t>P</w:t>
      </w:r>
      <w:r w:rsidRPr="00E454F7">
        <w:rPr>
          <w:rFonts w:ascii="Arial" w:hAnsi="Arial" w:cs="Arial"/>
          <w:color w:val="231F20"/>
          <w:sz w:val="24"/>
          <w:szCs w:val="24"/>
        </w:rPr>
        <w:t xml:space="preserve">rovince in the </w:t>
      </w:r>
      <w:r w:rsidR="00A559E1" w:rsidRPr="00317E4A">
        <w:rPr>
          <w:rFonts w:ascii="Arial" w:hAnsi="Arial" w:cs="Arial"/>
          <w:color w:val="231F20"/>
          <w:sz w:val="24"/>
          <w:szCs w:val="24"/>
          <w:lang w:val="en-GB"/>
        </w:rPr>
        <w:t>Democratic Republic of Congo</w:t>
      </w:r>
      <w:r w:rsidR="00A559E1">
        <w:rPr>
          <w:rFonts w:ascii="Arial" w:hAnsi="Arial" w:cs="Arial"/>
          <w:color w:val="231F20"/>
          <w:sz w:val="24"/>
          <w:szCs w:val="24"/>
          <w:lang w:val="en-GB"/>
        </w:rPr>
        <w:t xml:space="preserve"> (DRC)</w:t>
      </w:r>
      <w:r w:rsidRPr="00E454F7">
        <w:rPr>
          <w:rFonts w:ascii="Arial" w:hAnsi="Arial" w:cs="Arial"/>
          <w:color w:val="231F20"/>
          <w:sz w:val="24"/>
          <w:szCs w:val="24"/>
        </w:rPr>
        <w:t xml:space="preserve">, including estimates for various age-sex groups. The project team utilized Pre-Distribution Registration Survey (PDRS) data from the National Malaria Control </w:t>
      </w:r>
      <w:proofErr w:type="spellStart"/>
      <w:r w:rsidRPr="00E454F7">
        <w:rPr>
          <w:rFonts w:ascii="Arial" w:hAnsi="Arial" w:cs="Arial"/>
          <w:color w:val="231F20"/>
          <w:sz w:val="24"/>
          <w:szCs w:val="24"/>
        </w:rPr>
        <w:t>Programme</w:t>
      </w:r>
      <w:proofErr w:type="spellEnd"/>
      <w:r w:rsidRPr="00E454F7">
        <w:rPr>
          <w:rFonts w:ascii="Arial" w:hAnsi="Arial" w:cs="Arial"/>
          <w:color w:val="231F20"/>
          <w:sz w:val="24"/>
          <w:szCs w:val="24"/>
        </w:rPr>
        <w:t xml:space="preserve"> (PNLP), which were collected during anti-malarial campaigns across the DRC. Due to the absence of recent PDRS data for </w:t>
      </w:r>
      <w:proofErr w:type="spellStart"/>
      <w:r w:rsidR="00C51994">
        <w:rPr>
          <w:rFonts w:ascii="Arial" w:hAnsi="Arial" w:cs="Arial"/>
          <w:color w:val="231F20"/>
          <w:sz w:val="24"/>
          <w:szCs w:val="24"/>
        </w:rPr>
        <w:t>Kasaï</w:t>
      </w:r>
      <w:proofErr w:type="spellEnd"/>
      <w:r w:rsidRPr="00E454F7">
        <w:rPr>
          <w:rFonts w:ascii="Arial" w:hAnsi="Arial" w:cs="Arial"/>
          <w:color w:val="231F20"/>
          <w:sz w:val="24"/>
          <w:szCs w:val="24"/>
        </w:rPr>
        <w:t xml:space="preserve">, we used data from the neighboring province of </w:t>
      </w:r>
      <w:proofErr w:type="spellStart"/>
      <w:r w:rsidRPr="00E454F7">
        <w:rPr>
          <w:rFonts w:ascii="Arial" w:hAnsi="Arial" w:cs="Arial"/>
          <w:color w:val="231F20"/>
          <w:sz w:val="24"/>
          <w:szCs w:val="24"/>
        </w:rPr>
        <w:t>Kwilu</w:t>
      </w:r>
      <w:proofErr w:type="spellEnd"/>
      <w:r w:rsidRPr="00E454F7">
        <w:rPr>
          <w:rFonts w:ascii="Arial" w:hAnsi="Arial" w:cs="Arial"/>
          <w:color w:val="231F20"/>
          <w:sz w:val="24"/>
          <w:szCs w:val="24"/>
        </w:rPr>
        <w:t xml:space="preserve"> to train our model and made grid-level predictions for </w:t>
      </w:r>
      <w:proofErr w:type="spellStart"/>
      <w:r w:rsidR="00C51994">
        <w:rPr>
          <w:rFonts w:ascii="Arial" w:hAnsi="Arial" w:cs="Arial"/>
          <w:color w:val="231F20"/>
          <w:sz w:val="24"/>
          <w:szCs w:val="24"/>
        </w:rPr>
        <w:t>Kasaï</w:t>
      </w:r>
      <w:proofErr w:type="spellEnd"/>
      <w:r w:rsidRPr="00E454F7">
        <w:rPr>
          <w:rFonts w:ascii="Arial" w:hAnsi="Arial" w:cs="Arial"/>
          <w:color w:val="231F20"/>
          <w:sz w:val="24"/>
          <w:szCs w:val="24"/>
        </w:rPr>
        <w:t xml:space="preserve">, </w:t>
      </w:r>
      <w:r w:rsidR="00EB5102">
        <w:rPr>
          <w:rFonts w:ascii="Arial" w:hAnsi="Arial" w:cs="Arial"/>
          <w:color w:val="231F20"/>
          <w:sz w:val="24"/>
          <w:szCs w:val="24"/>
        </w:rPr>
        <w:t>using</w:t>
      </w:r>
      <w:r w:rsidRPr="00E454F7">
        <w:rPr>
          <w:rFonts w:ascii="Arial" w:hAnsi="Arial" w:cs="Arial"/>
          <w:color w:val="231F20"/>
          <w:sz w:val="24"/>
          <w:szCs w:val="24"/>
        </w:rPr>
        <w:t xml:space="preserve"> geospatial covariates specific to </w:t>
      </w:r>
      <w:proofErr w:type="spellStart"/>
      <w:r w:rsidR="00C51994">
        <w:rPr>
          <w:rFonts w:ascii="Arial" w:hAnsi="Arial" w:cs="Arial"/>
          <w:color w:val="231F20"/>
          <w:sz w:val="24"/>
          <w:szCs w:val="24"/>
        </w:rPr>
        <w:t>Kasaï</w:t>
      </w:r>
      <w:proofErr w:type="spellEnd"/>
      <w:r w:rsidRPr="00E454F7">
        <w:rPr>
          <w:rFonts w:ascii="Arial" w:hAnsi="Arial" w:cs="Arial"/>
          <w:color w:val="231F20"/>
          <w:sz w:val="24"/>
          <w:szCs w:val="24"/>
        </w:rPr>
        <w:t>.</w:t>
      </w:r>
      <w:r w:rsidR="00EB5102">
        <w:rPr>
          <w:rFonts w:ascii="Arial" w:hAnsi="Arial" w:cs="Arial"/>
          <w:color w:val="231F20"/>
          <w:sz w:val="24"/>
          <w:szCs w:val="24"/>
        </w:rPr>
        <w:t xml:space="preserve"> </w:t>
      </w:r>
      <w:r>
        <w:rPr>
          <w:rFonts w:ascii="Arial" w:hAnsi="Arial" w:cs="Arial"/>
          <w:color w:val="231F20"/>
          <w:sz w:val="24"/>
          <w:szCs w:val="24"/>
        </w:rPr>
        <w:t xml:space="preserve">The modelling was done using a </w:t>
      </w:r>
      <w:r w:rsidR="004378FC" w:rsidRPr="00987DCC">
        <w:rPr>
          <w:rFonts w:ascii="Arial" w:hAnsi="Arial" w:cs="Arial"/>
          <w:color w:val="231F20"/>
          <w:sz w:val="24"/>
          <w:szCs w:val="24"/>
          <w:lang w:val="en-GB"/>
        </w:rPr>
        <w:t>Bayesian statistical hierarchical modelling framework. The approach facilitated simultaneous accounting for the multiple levels of variability within the data. It also allowed the quantification of uncertainties in parameter estimates. These model-based population estimates can be considered as most accurately representing the year 202</w:t>
      </w:r>
      <w:r w:rsidR="00221C61">
        <w:rPr>
          <w:rFonts w:ascii="Arial" w:hAnsi="Arial" w:cs="Arial"/>
          <w:color w:val="231F20"/>
          <w:sz w:val="24"/>
          <w:szCs w:val="24"/>
          <w:lang w:val="en-GB"/>
        </w:rPr>
        <w:t>3</w:t>
      </w:r>
      <w:r w:rsidR="004378FC" w:rsidRPr="00987DCC">
        <w:rPr>
          <w:rFonts w:ascii="Arial" w:hAnsi="Arial" w:cs="Arial"/>
          <w:color w:val="231F20"/>
          <w:sz w:val="24"/>
          <w:szCs w:val="24"/>
          <w:lang w:val="en-GB"/>
        </w:rPr>
        <w:t xml:space="preserve">. Although the methods were robust enough to explicitly account for key random biases within the datasets, it is noted that systematic biases, which may arise from sources other than random errors within the observed data collection </w:t>
      </w:r>
      <w:r w:rsidR="008B3D8C" w:rsidRPr="00987DCC">
        <w:rPr>
          <w:rFonts w:ascii="Arial" w:hAnsi="Arial" w:cs="Arial"/>
          <w:color w:val="231F20"/>
          <w:sz w:val="24"/>
          <w:szCs w:val="24"/>
          <w:lang w:val="en-GB"/>
        </w:rPr>
        <w:t>process, remain</w:t>
      </w:r>
      <w:r w:rsidR="004378FC" w:rsidRPr="00987DCC">
        <w:rPr>
          <w:rFonts w:ascii="Arial" w:hAnsi="Arial" w:cs="Arial"/>
          <w:color w:val="231F20"/>
          <w:sz w:val="24"/>
          <w:szCs w:val="24"/>
          <w:lang w:val="en-GB"/>
        </w:rPr>
        <w:t>.</w:t>
      </w:r>
    </w:p>
    <w:p w14:paraId="6AF81EC6" w14:textId="77777777" w:rsidR="00EB4E29" w:rsidRPr="00987DCC" w:rsidRDefault="00EB4E29" w:rsidP="00100295">
      <w:pPr>
        <w:rPr>
          <w:rFonts w:ascii="Arial" w:hAnsi="Arial" w:cs="Arial"/>
          <w:color w:val="231F20"/>
          <w:sz w:val="24"/>
          <w:szCs w:val="24"/>
          <w:lang w:val="en-GB"/>
        </w:rPr>
      </w:pPr>
    </w:p>
    <w:p w14:paraId="3EAC93AE" w14:textId="33E2FC95" w:rsidR="00670F2F" w:rsidRDefault="00C4373F" w:rsidP="00100295">
      <w:pPr>
        <w:rPr>
          <w:rFonts w:ascii="Arial" w:hAnsi="Arial" w:cs="Arial"/>
          <w:color w:val="231F20"/>
          <w:sz w:val="24"/>
          <w:szCs w:val="24"/>
          <w:lang w:val="en-GB"/>
        </w:rPr>
      </w:pPr>
      <w:r w:rsidRPr="00C4373F">
        <w:rPr>
          <w:rFonts w:ascii="Arial" w:hAnsi="Arial" w:cs="Arial"/>
          <w:color w:val="231F20"/>
          <w:sz w:val="24"/>
          <w:szCs w:val="24"/>
          <w:lang w:val="en-GB"/>
        </w:rPr>
        <w:t xml:space="preserve">These data were produced by the WorldPop Research Group at the University of Southampton. This work was part of the </w:t>
      </w:r>
      <w:r w:rsidR="00D10038">
        <w:rPr>
          <w:rFonts w:ascii="Arial" w:hAnsi="Arial" w:cs="Arial"/>
          <w:color w:val="231F20"/>
          <w:sz w:val="24"/>
          <w:szCs w:val="24"/>
          <w:lang w:val="en-GB"/>
        </w:rPr>
        <w:t>GRID3</w:t>
      </w:r>
      <w:r w:rsidRPr="00C4373F">
        <w:rPr>
          <w:rFonts w:ascii="Arial" w:hAnsi="Arial" w:cs="Arial"/>
          <w:color w:val="231F20"/>
          <w:sz w:val="24"/>
          <w:szCs w:val="24"/>
          <w:lang w:val="en-GB"/>
        </w:rPr>
        <w:t xml:space="preserve"> – Phase 2 Scaling project, with funding from the Gates Foundation (INV-044979). Project partners included </w:t>
      </w:r>
      <w:r w:rsidR="00D10038">
        <w:rPr>
          <w:rFonts w:ascii="Arial" w:hAnsi="Arial" w:cs="Arial"/>
          <w:color w:val="231F20"/>
          <w:sz w:val="24"/>
          <w:szCs w:val="24"/>
          <w:lang w:val="en-GB"/>
        </w:rPr>
        <w:t>GRID3</w:t>
      </w:r>
      <w:r w:rsidR="00C775DC">
        <w:rPr>
          <w:rFonts w:ascii="Arial" w:hAnsi="Arial" w:cs="Arial"/>
          <w:color w:val="231F20"/>
          <w:sz w:val="24"/>
          <w:szCs w:val="24"/>
          <w:lang w:val="en-GB"/>
        </w:rPr>
        <w:t xml:space="preserve"> Inc</w:t>
      </w:r>
      <w:r w:rsidRPr="00C4373F">
        <w:rPr>
          <w:rFonts w:ascii="Arial" w:hAnsi="Arial" w:cs="Arial"/>
          <w:color w:val="231F20"/>
          <w:sz w:val="24"/>
          <w:szCs w:val="24"/>
          <w:lang w:val="en-GB"/>
        </w:rPr>
        <w:t xml:space="preserve">, the </w:t>
      </w:r>
      <w:proofErr w:type="spellStart"/>
      <w:r w:rsidR="00047949">
        <w:rPr>
          <w:rFonts w:ascii="Arial" w:hAnsi="Arial" w:cs="Arial"/>
          <w:color w:val="231F20"/>
          <w:sz w:val="24"/>
          <w:szCs w:val="24"/>
          <w:lang w:val="en-GB"/>
        </w:rPr>
        <w:t>Center</w:t>
      </w:r>
      <w:proofErr w:type="spellEnd"/>
      <w:r w:rsidR="00047949">
        <w:rPr>
          <w:rFonts w:ascii="Arial" w:hAnsi="Arial" w:cs="Arial"/>
          <w:color w:val="231F20"/>
          <w:sz w:val="24"/>
          <w:szCs w:val="24"/>
          <w:lang w:val="en-GB"/>
        </w:rPr>
        <w:t xml:space="preserve"> for Integrated Earth System Information (CIESIN) within the Columbia Climate School at Columbia University</w:t>
      </w:r>
      <w:r w:rsidRPr="00C4373F">
        <w:rPr>
          <w:rFonts w:ascii="Arial" w:hAnsi="Arial" w:cs="Arial"/>
          <w:color w:val="231F20"/>
          <w:sz w:val="24"/>
          <w:szCs w:val="24"/>
          <w:lang w:val="en-GB"/>
        </w:rPr>
        <w:t xml:space="preserve">, and WorldPop at the University of Southampton. The final statistical modelling was designed, developed, and implemented by </w:t>
      </w:r>
      <w:r>
        <w:rPr>
          <w:rFonts w:ascii="Arial" w:hAnsi="Arial" w:cs="Arial"/>
          <w:color w:val="231F20"/>
          <w:sz w:val="24"/>
          <w:szCs w:val="24"/>
          <w:lang w:val="en-GB"/>
        </w:rPr>
        <w:t>Chris Nnanatu</w:t>
      </w:r>
      <w:r w:rsidRPr="00C4373F">
        <w:rPr>
          <w:rFonts w:ascii="Arial" w:hAnsi="Arial" w:cs="Arial"/>
          <w:color w:val="231F20"/>
          <w:sz w:val="24"/>
          <w:szCs w:val="24"/>
          <w:lang w:val="en-GB"/>
        </w:rPr>
        <w:t>. Data processing was done by Ortis Yankey with additional s</w:t>
      </w:r>
      <w:r>
        <w:rPr>
          <w:rFonts w:ascii="Arial" w:hAnsi="Arial" w:cs="Arial"/>
          <w:color w:val="231F20"/>
          <w:sz w:val="24"/>
          <w:szCs w:val="24"/>
          <w:lang w:val="en-GB"/>
        </w:rPr>
        <w:t>upport from</w:t>
      </w:r>
      <w:r w:rsidRPr="00C4373F">
        <w:rPr>
          <w:rFonts w:ascii="Arial" w:hAnsi="Arial" w:cs="Arial"/>
          <w:color w:val="231F20"/>
          <w:sz w:val="24"/>
          <w:szCs w:val="24"/>
          <w:lang w:val="en-GB"/>
        </w:rPr>
        <w:t xml:space="preserve"> Heather Chamberlain. Project oversight was done by Chris Nnanatu, Attila Lazar, and Andy Tatem. The PDRS data from the malaria insecticide treated net (ITN) distribution campaigns were collected, processed, anonymised, and shared by the PNLP and its implementing partners. The settlement </w:t>
      </w:r>
      <w:r w:rsidR="00B25877">
        <w:rPr>
          <w:rFonts w:ascii="Arial" w:hAnsi="Arial" w:cs="Arial"/>
          <w:color w:val="231F20"/>
          <w:sz w:val="24"/>
          <w:szCs w:val="24"/>
          <w:lang w:val="en-GB"/>
        </w:rPr>
        <w:t>extent</w:t>
      </w:r>
      <w:r w:rsidRPr="00C4373F">
        <w:rPr>
          <w:rFonts w:ascii="Arial" w:hAnsi="Arial" w:cs="Arial"/>
          <w:color w:val="231F20"/>
          <w:sz w:val="24"/>
          <w:szCs w:val="24"/>
          <w:lang w:val="en-GB"/>
        </w:rPr>
        <w:t xml:space="preserve"> data was prepared and shared by CIESIN (2024).</w:t>
      </w:r>
      <w:r w:rsidR="00653CAE" w:rsidRPr="00653CAE">
        <w:t xml:space="preserve"> </w:t>
      </w:r>
      <w:r w:rsidR="00650B53" w:rsidRPr="00650B53">
        <w:rPr>
          <w:rFonts w:ascii="Arial" w:hAnsi="Arial" w:cs="Arial"/>
          <w:color w:val="231F20"/>
          <w:sz w:val="24"/>
          <w:szCs w:val="24"/>
        </w:rPr>
        <w:t xml:space="preserve">The data has been clipped to </w:t>
      </w:r>
      <w:r w:rsidR="00D10038">
        <w:rPr>
          <w:rFonts w:ascii="Arial" w:hAnsi="Arial" w:cs="Arial"/>
          <w:color w:val="231F20"/>
          <w:sz w:val="24"/>
          <w:szCs w:val="24"/>
        </w:rPr>
        <w:t>GRID3</w:t>
      </w:r>
      <w:r w:rsidR="00650B53" w:rsidRPr="00650B53">
        <w:rPr>
          <w:rFonts w:ascii="Arial" w:hAnsi="Arial" w:cs="Arial"/>
          <w:color w:val="231F20"/>
          <w:sz w:val="24"/>
          <w:szCs w:val="24"/>
        </w:rPr>
        <w:t>-CIESIN health area extent (version 6.0) (CIESIN, 2025).</w:t>
      </w:r>
    </w:p>
    <w:p w14:paraId="6BE2DF80" w14:textId="77777777" w:rsidR="00C4373F" w:rsidRPr="00987DCC" w:rsidRDefault="00C4373F" w:rsidP="00100295">
      <w:pPr>
        <w:rPr>
          <w:rFonts w:ascii="Arial" w:hAnsi="Arial" w:cs="Arial"/>
          <w:color w:val="231F20"/>
          <w:sz w:val="24"/>
          <w:szCs w:val="24"/>
          <w:lang w:val="en-GB"/>
        </w:rPr>
      </w:pPr>
    </w:p>
    <w:p w14:paraId="4590B7DE" w14:textId="0BFBF5B5" w:rsidR="00C54B4E" w:rsidRDefault="000F2C14" w:rsidP="00100295">
      <w:pPr>
        <w:rPr>
          <w:rFonts w:ascii="Arial" w:eastAsia="Times New Roman" w:hAnsi="Arial" w:cs="Arial"/>
          <w:i/>
          <w:iCs/>
          <w:color w:val="000000"/>
          <w:sz w:val="24"/>
          <w:szCs w:val="24"/>
        </w:rPr>
      </w:pPr>
      <w:r w:rsidRPr="00987DCC">
        <w:rPr>
          <w:rFonts w:ascii="Arial" w:eastAsia="Times New Roman" w:hAnsi="Arial" w:cs="Arial"/>
          <w:i/>
          <w:iCs/>
          <w:color w:val="000000"/>
          <w:sz w:val="24"/>
          <w:szCs w:val="24"/>
        </w:rPr>
        <w:lastRenderedPageBreak/>
        <w:t>The authors followed rigorous procedures designed to ensure that the used data, the applied method and thus the results are appropriate and of reasonable quality. If users encounter apparent errors or misstatements, they should contact WorldPop at </w:t>
      </w:r>
      <w:hyperlink r:id="rId9" w:tgtFrame="_blank" w:history="1">
        <w:r w:rsidRPr="00987DCC">
          <w:rPr>
            <w:rFonts w:ascii="Arial" w:eastAsia="Times New Roman" w:hAnsi="Arial" w:cs="Arial"/>
            <w:i/>
            <w:iCs/>
            <w:color w:val="1155CC"/>
            <w:sz w:val="24"/>
            <w:szCs w:val="24"/>
            <w:u w:val="single"/>
          </w:rPr>
          <w:t>release@worldpop.org</w:t>
        </w:r>
      </w:hyperlink>
      <w:r w:rsidRPr="00987DCC">
        <w:rPr>
          <w:rFonts w:ascii="Arial" w:eastAsia="Times New Roman" w:hAnsi="Arial" w:cs="Arial"/>
          <w:i/>
          <w:iCs/>
          <w:color w:val="000000"/>
          <w:sz w:val="24"/>
          <w:szCs w:val="24"/>
        </w:rPr>
        <w:t>.</w:t>
      </w:r>
      <w:r w:rsidR="008F0B9A" w:rsidRPr="00987DCC">
        <w:rPr>
          <w:rFonts w:ascii="Arial" w:eastAsia="Times New Roman" w:hAnsi="Arial" w:cs="Arial"/>
          <w:i/>
          <w:iCs/>
          <w:color w:val="000000"/>
          <w:sz w:val="24"/>
          <w:szCs w:val="24"/>
        </w:rPr>
        <w:t xml:space="preserve"> </w:t>
      </w:r>
    </w:p>
    <w:p w14:paraId="5C0DD534" w14:textId="77777777" w:rsidR="00EB4E29" w:rsidRPr="00987DCC" w:rsidRDefault="00EB4E29" w:rsidP="00100295">
      <w:pPr>
        <w:rPr>
          <w:rFonts w:ascii="Arial" w:eastAsia="Times New Roman" w:hAnsi="Arial" w:cs="Arial"/>
          <w:i/>
          <w:iCs/>
          <w:color w:val="000000"/>
          <w:sz w:val="24"/>
          <w:szCs w:val="24"/>
        </w:rPr>
      </w:pPr>
    </w:p>
    <w:p w14:paraId="6483CC84" w14:textId="5CAD83C8" w:rsidR="006D6AAA" w:rsidRPr="00987DCC" w:rsidRDefault="000F2C14" w:rsidP="00100295">
      <w:pPr>
        <w:rPr>
          <w:rFonts w:ascii="Arial" w:eastAsia="Times New Roman" w:hAnsi="Arial" w:cs="Arial"/>
          <w:sz w:val="24"/>
          <w:szCs w:val="24"/>
        </w:rPr>
      </w:pPr>
      <w:r w:rsidRPr="00987DCC">
        <w:rPr>
          <w:rFonts w:ascii="Arial" w:eastAsia="Times New Roman" w:hAnsi="Arial" w:cs="Arial"/>
          <w:i/>
          <w:iCs/>
          <w:color w:val="000000"/>
          <w:sz w:val="24"/>
          <w:szCs w:val="24"/>
        </w:rPr>
        <w:t xml:space="preserve">WorldPop, University of Southampton, and their sponsors offer these data on a "where is, as is" basis; do not offer an express or implied warranty of any kind; do not guarantee the quality, applicability, accuracy, reliability or completeness of any data provided; and shall not be liable for incidental, consequential, or special damages arising out of the use of any data that they </w:t>
      </w:r>
      <w:r w:rsidR="00334F6B" w:rsidRPr="00987DCC">
        <w:rPr>
          <w:rFonts w:ascii="Arial" w:eastAsia="Times New Roman" w:hAnsi="Arial" w:cs="Arial"/>
          <w:i/>
          <w:iCs/>
          <w:color w:val="000000"/>
          <w:sz w:val="24"/>
          <w:szCs w:val="24"/>
        </w:rPr>
        <w:t>offer</w:t>
      </w:r>
      <w:r w:rsidR="00334F6B" w:rsidRPr="00987DCC">
        <w:rPr>
          <w:rFonts w:ascii="Arial" w:eastAsia="Times New Roman" w:hAnsi="Arial" w:cs="Arial"/>
          <w:color w:val="000000"/>
          <w:sz w:val="24"/>
          <w:szCs w:val="24"/>
        </w:rPr>
        <w:t>.</w:t>
      </w:r>
      <w:r w:rsidR="00334F6B" w:rsidRPr="00987DCC">
        <w:rPr>
          <w:rFonts w:ascii="Arial" w:eastAsia="Times New Roman" w:hAnsi="Arial" w:cs="Arial"/>
          <w:sz w:val="24"/>
          <w:szCs w:val="24"/>
        </w:rPr>
        <w:t xml:space="preserve"> </w:t>
      </w:r>
      <w:r w:rsidR="00334F6B" w:rsidRPr="00987DCC">
        <w:rPr>
          <w:rFonts w:ascii="Arial" w:hAnsi="Arial" w:cs="Arial"/>
          <w:color w:val="231F20"/>
          <w:sz w:val="24"/>
          <w:szCs w:val="24"/>
        </w:rPr>
        <w:t>These</w:t>
      </w:r>
      <w:r w:rsidR="006D6AAA" w:rsidRPr="00987DCC">
        <w:rPr>
          <w:rFonts w:ascii="Arial" w:hAnsi="Arial" w:cs="Arial"/>
          <w:color w:val="231F20"/>
          <w:sz w:val="24"/>
          <w:szCs w:val="24"/>
        </w:rPr>
        <w:t xml:space="preserve"> data are operational population estimates and are not official government statistics.</w:t>
      </w:r>
    </w:p>
    <w:p w14:paraId="5FB4617D" w14:textId="77777777" w:rsidR="006D6AAA" w:rsidRPr="00987DCC" w:rsidRDefault="006D6AAA" w:rsidP="00100295">
      <w:pPr>
        <w:rPr>
          <w:rFonts w:ascii="Arial" w:hAnsi="Arial" w:cs="Arial"/>
          <w:color w:val="231F20"/>
          <w:sz w:val="24"/>
          <w:szCs w:val="24"/>
        </w:rPr>
      </w:pPr>
    </w:p>
    <w:p w14:paraId="0C8F320D" w14:textId="77777777" w:rsidR="0036573B" w:rsidRPr="00987DCC" w:rsidRDefault="0036573B" w:rsidP="00100295">
      <w:pPr>
        <w:rPr>
          <w:rFonts w:ascii="Arial" w:hAnsi="Arial" w:cs="Arial"/>
          <w:b/>
          <w:color w:val="231F20"/>
          <w:sz w:val="24"/>
          <w:szCs w:val="24"/>
        </w:rPr>
      </w:pPr>
      <w:r w:rsidRPr="00987DCC">
        <w:rPr>
          <w:rFonts w:ascii="Arial" w:hAnsi="Arial" w:cs="Arial"/>
          <w:b/>
          <w:color w:val="231F20"/>
          <w:sz w:val="24"/>
          <w:szCs w:val="24"/>
        </w:rPr>
        <w:t>RELEASE CONTENT</w:t>
      </w:r>
    </w:p>
    <w:p w14:paraId="7D08508E" w14:textId="009CF03F" w:rsidR="00A409F4" w:rsidRPr="00987DCC" w:rsidRDefault="00BB2C26" w:rsidP="00100295">
      <w:pPr>
        <w:numPr>
          <w:ilvl w:val="0"/>
          <w:numId w:val="1"/>
        </w:numPr>
        <w:rPr>
          <w:rFonts w:ascii="Arial" w:hAnsi="Arial" w:cs="Arial"/>
          <w:color w:val="231F20"/>
          <w:sz w:val="24"/>
          <w:szCs w:val="24"/>
        </w:rPr>
      </w:pPr>
      <w:r w:rsidRPr="00987DCC">
        <w:rPr>
          <w:rFonts w:ascii="Arial" w:hAnsi="Arial" w:cs="Arial"/>
          <w:color w:val="231F20"/>
          <w:sz w:val="24"/>
          <w:szCs w:val="24"/>
        </w:rPr>
        <w:t>COD_</w:t>
      </w:r>
      <w:r w:rsidR="00C51994">
        <w:rPr>
          <w:rFonts w:ascii="Arial" w:hAnsi="Arial" w:cs="Arial"/>
          <w:color w:val="231F20"/>
          <w:sz w:val="24"/>
          <w:szCs w:val="24"/>
        </w:rPr>
        <w:t>Kasa</w:t>
      </w:r>
      <w:r w:rsidR="00D63834">
        <w:rPr>
          <w:rFonts w:ascii="Arial" w:hAnsi="Arial" w:cs="Arial"/>
          <w:color w:val="231F20"/>
          <w:sz w:val="24"/>
          <w:szCs w:val="24"/>
        </w:rPr>
        <w:t>i</w:t>
      </w:r>
      <w:r w:rsidR="002E0E7E" w:rsidRPr="00987DCC">
        <w:rPr>
          <w:rFonts w:ascii="Arial" w:hAnsi="Arial" w:cs="Arial"/>
          <w:color w:val="231F20"/>
          <w:sz w:val="24"/>
          <w:szCs w:val="24"/>
        </w:rPr>
        <w:t>_province</w:t>
      </w:r>
      <w:r w:rsidR="0036573B" w:rsidRPr="00987DCC">
        <w:rPr>
          <w:rFonts w:ascii="Arial" w:hAnsi="Arial" w:cs="Arial"/>
          <w:color w:val="231F20"/>
          <w:sz w:val="24"/>
          <w:szCs w:val="24"/>
        </w:rPr>
        <w:t>_population_</w:t>
      </w:r>
      <w:r w:rsidR="00EC3C71" w:rsidRPr="00987DCC">
        <w:rPr>
          <w:rFonts w:ascii="Arial" w:hAnsi="Arial" w:cs="Arial"/>
          <w:color w:val="231F20"/>
          <w:sz w:val="24"/>
          <w:szCs w:val="24"/>
        </w:rPr>
        <w:t>v</w:t>
      </w:r>
      <w:r w:rsidR="006757D6">
        <w:rPr>
          <w:rFonts w:ascii="Arial" w:hAnsi="Arial" w:cs="Arial"/>
          <w:color w:val="231F20"/>
          <w:sz w:val="24"/>
          <w:szCs w:val="24"/>
        </w:rPr>
        <w:t>4.3</w:t>
      </w:r>
      <w:r w:rsidR="0036573B" w:rsidRPr="00987DCC">
        <w:rPr>
          <w:rFonts w:ascii="Arial" w:hAnsi="Arial" w:cs="Arial"/>
          <w:color w:val="231F20"/>
          <w:sz w:val="24"/>
          <w:szCs w:val="24"/>
        </w:rPr>
        <w:t>_</w:t>
      </w:r>
      <w:r w:rsidR="00EA725F" w:rsidRPr="00987DCC">
        <w:rPr>
          <w:rFonts w:ascii="Arial" w:hAnsi="Arial" w:cs="Arial"/>
          <w:color w:val="231F20"/>
          <w:sz w:val="24"/>
          <w:szCs w:val="24"/>
        </w:rPr>
        <w:t>gridded.</w:t>
      </w:r>
      <w:r w:rsidR="000B1BB4" w:rsidRPr="00987DCC">
        <w:rPr>
          <w:rFonts w:ascii="Arial" w:hAnsi="Arial" w:cs="Arial"/>
          <w:color w:val="231F20"/>
          <w:sz w:val="24"/>
          <w:szCs w:val="24"/>
        </w:rPr>
        <w:t>zip</w:t>
      </w:r>
    </w:p>
    <w:p w14:paraId="1093D88C" w14:textId="261F6BDB" w:rsidR="0036573B" w:rsidRDefault="00BB2C26" w:rsidP="00100295">
      <w:pPr>
        <w:numPr>
          <w:ilvl w:val="0"/>
          <w:numId w:val="1"/>
        </w:numPr>
        <w:rPr>
          <w:rFonts w:ascii="Arial" w:hAnsi="Arial" w:cs="Arial"/>
          <w:color w:val="231F20"/>
          <w:sz w:val="24"/>
          <w:szCs w:val="24"/>
        </w:rPr>
      </w:pPr>
      <w:r w:rsidRPr="00987DCC">
        <w:rPr>
          <w:rFonts w:ascii="Arial" w:hAnsi="Arial" w:cs="Arial"/>
          <w:color w:val="231F20"/>
          <w:sz w:val="24"/>
          <w:szCs w:val="24"/>
        </w:rPr>
        <w:t>COD_</w:t>
      </w:r>
      <w:r w:rsidR="00C51994">
        <w:rPr>
          <w:rFonts w:ascii="Arial" w:hAnsi="Arial" w:cs="Arial"/>
          <w:color w:val="231F20"/>
          <w:sz w:val="24"/>
          <w:szCs w:val="24"/>
        </w:rPr>
        <w:t>Kasa</w:t>
      </w:r>
      <w:r w:rsidR="00D63834">
        <w:rPr>
          <w:rFonts w:ascii="Arial" w:hAnsi="Arial" w:cs="Arial"/>
          <w:color w:val="231F20"/>
          <w:sz w:val="24"/>
          <w:szCs w:val="24"/>
        </w:rPr>
        <w:t>i</w:t>
      </w:r>
      <w:r w:rsidR="002E0E7E" w:rsidRPr="00987DCC">
        <w:rPr>
          <w:rFonts w:ascii="Arial" w:hAnsi="Arial" w:cs="Arial"/>
          <w:color w:val="231F20"/>
          <w:sz w:val="24"/>
          <w:szCs w:val="24"/>
        </w:rPr>
        <w:t>_province</w:t>
      </w:r>
      <w:r w:rsidR="0036573B" w:rsidRPr="00987DCC">
        <w:rPr>
          <w:rFonts w:ascii="Arial" w:hAnsi="Arial" w:cs="Arial"/>
          <w:color w:val="231F20"/>
          <w:sz w:val="24"/>
          <w:szCs w:val="24"/>
        </w:rPr>
        <w:t>_population_</w:t>
      </w:r>
      <w:r w:rsidR="00EC3C71" w:rsidRPr="00987DCC">
        <w:rPr>
          <w:rFonts w:ascii="Arial" w:hAnsi="Arial" w:cs="Arial"/>
          <w:color w:val="231F20"/>
          <w:sz w:val="24"/>
          <w:szCs w:val="24"/>
        </w:rPr>
        <w:t>v</w:t>
      </w:r>
      <w:r w:rsidR="006757D6">
        <w:rPr>
          <w:rFonts w:ascii="Arial" w:hAnsi="Arial" w:cs="Arial"/>
          <w:color w:val="231F20"/>
          <w:sz w:val="24"/>
          <w:szCs w:val="24"/>
        </w:rPr>
        <w:t>4.3</w:t>
      </w:r>
      <w:r w:rsidR="0036573B" w:rsidRPr="00987DCC">
        <w:rPr>
          <w:rFonts w:ascii="Arial" w:hAnsi="Arial" w:cs="Arial"/>
          <w:color w:val="231F20"/>
          <w:sz w:val="24"/>
          <w:szCs w:val="24"/>
        </w:rPr>
        <w:t>_agesex.zip</w:t>
      </w:r>
    </w:p>
    <w:p w14:paraId="067F8010" w14:textId="77777777" w:rsidR="00BC6098" w:rsidRPr="00BC6098" w:rsidRDefault="00BC6098" w:rsidP="00BC6098">
      <w:pPr>
        <w:ind w:left="720"/>
        <w:rPr>
          <w:rFonts w:ascii="Arial" w:hAnsi="Arial" w:cs="Arial"/>
          <w:color w:val="231F20"/>
          <w:sz w:val="24"/>
          <w:szCs w:val="24"/>
        </w:rPr>
      </w:pPr>
    </w:p>
    <w:p w14:paraId="12E71F72" w14:textId="77777777" w:rsidR="0036573B" w:rsidRPr="00987DCC" w:rsidRDefault="0036573B" w:rsidP="00100295">
      <w:pPr>
        <w:rPr>
          <w:rFonts w:ascii="Arial" w:hAnsi="Arial" w:cs="Arial"/>
          <w:b/>
          <w:color w:val="231F20"/>
          <w:sz w:val="24"/>
          <w:szCs w:val="24"/>
        </w:rPr>
      </w:pPr>
      <w:r w:rsidRPr="00987DCC">
        <w:rPr>
          <w:rFonts w:ascii="Arial" w:hAnsi="Arial" w:cs="Arial"/>
          <w:b/>
          <w:color w:val="231F20"/>
          <w:sz w:val="24"/>
          <w:szCs w:val="24"/>
        </w:rPr>
        <w:t>LICENSE</w:t>
      </w:r>
    </w:p>
    <w:p w14:paraId="47AE0ED0" w14:textId="77777777" w:rsidR="0036573B" w:rsidRPr="00987DCC" w:rsidRDefault="0036573B" w:rsidP="00100295">
      <w:pPr>
        <w:rPr>
          <w:rFonts w:ascii="Arial" w:hAnsi="Arial" w:cs="Arial"/>
          <w:color w:val="231F20"/>
          <w:sz w:val="24"/>
          <w:szCs w:val="24"/>
        </w:rPr>
      </w:pPr>
      <w:r w:rsidRPr="00987DCC">
        <w:rPr>
          <w:rFonts w:ascii="Arial" w:hAnsi="Arial" w:cs="Arial"/>
          <w:color w:val="231F20"/>
          <w:sz w:val="24"/>
          <w:szCs w:val="24"/>
        </w:rPr>
        <w:t xml:space="preserve">These data may be redistributed following the terms of a </w:t>
      </w:r>
      <w:hyperlink r:id="rId10" w:history="1">
        <w:r w:rsidRPr="00987DCC">
          <w:rPr>
            <w:rStyle w:val="Hyperlink"/>
            <w:rFonts w:ascii="Arial" w:hAnsi="Arial" w:cs="Arial"/>
            <w:sz w:val="24"/>
            <w:szCs w:val="24"/>
          </w:rPr>
          <w:t>Creative Commons Attribution 4.0 International (CC BY 4.0)</w:t>
        </w:r>
      </w:hyperlink>
      <w:r w:rsidRPr="00987DCC">
        <w:rPr>
          <w:rFonts w:ascii="Arial" w:hAnsi="Arial" w:cs="Arial"/>
          <w:color w:val="231F20"/>
          <w:sz w:val="24"/>
          <w:szCs w:val="24"/>
        </w:rPr>
        <w:t xml:space="preserve"> license.</w:t>
      </w:r>
    </w:p>
    <w:p w14:paraId="7B7B1674" w14:textId="77777777" w:rsidR="0036573B" w:rsidRPr="00987DCC" w:rsidRDefault="0036573B" w:rsidP="00100295">
      <w:pPr>
        <w:rPr>
          <w:rFonts w:ascii="Arial" w:hAnsi="Arial" w:cs="Arial"/>
          <w:color w:val="231F20"/>
          <w:sz w:val="24"/>
          <w:szCs w:val="24"/>
          <w:lang w:val="en-GB"/>
        </w:rPr>
      </w:pPr>
    </w:p>
    <w:p w14:paraId="3C1958A0" w14:textId="1F63BE65" w:rsidR="0036573B" w:rsidRPr="00987DCC" w:rsidRDefault="0036573B" w:rsidP="00100295">
      <w:pPr>
        <w:rPr>
          <w:rFonts w:ascii="Arial" w:hAnsi="Arial" w:cs="Arial"/>
          <w:b/>
          <w:color w:val="231F20"/>
          <w:sz w:val="24"/>
          <w:szCs w:val="24"/>
        </w:rPr>
      </w:pPr>
      <w:r w:rsidRPr="00987DCC">
        <w:rPr>
          <w:rFonts w:ascii="Arial" w:hAnsi="Arial" w:cs="Arial"/>
          <w:b/>
          <w:color w:val="231F20"/>
          <w:sz w:val="24"/>
          <w:szCs w:val="24"/>
        </w:rPr>
        <w:t>SUGGESTED CITATION</w:t>
      </w:r>
    </w:p>
    <w:p w14:paraId="04A7D8FE" w14:textId="61C05C14" w:rsidR="00AC66B9" w:rsidRPr="00750962" w:rsidRDefault="00AC66B9" w:rsidP="00FE18FA">
      <w:pPr>
        <w:pStyle w:val="NoSpacing"/>
        <w:spacing w:line="276" w:lineRule="auto"/>
        <w:jc w:val="left"/>
        <w:rPr>
          <w:rFonts w:ascii="Arial" w:hAnsi="Arial" w:cs="Arial"/>
          <w:sz w:val="24"/>
          <w:szCs w:val="24"/>
        </w:rPr>
      </w:pPr>
      <w:proofErr w:type="spellStart"/>
      <w:r w:rsidRPr="00750962">
        <w:rPr>
          <w:rFonts w:ascii="Arial" w:hAnsi="Arial" w:cs="Arial"/>
          <w:sz w:val="24"/>
          <w:szCs w:val="24"/>
        </w:rPr>
        <w:t>Nnanatu</w:t>
      </w:r>
      <w:proofErr w:type="spellEnd"/>
      <w:r w:rsidRPr="00750962">
        <w:rPr>
          <w:rFonts w:ascii="Arial" w:hAnsi="Arial" w:cs="Arial"/>
          <w:sz w:val="24"/>
          <w:szCs w:val="24"/>
        </w:rPr>
        <w:t xml:space="preserve"> C., Yankey O., Abbott T. J., Chamberlain H., Lazar A. N., Tatem A. J. 202</w:t>
      </w:r>
      <w:r w:rsidR="00964AC9">
        <w:rPr>
          <w:rFonts w:ascii="Arial" w:hAnsi="Arial" w:cs="Arial"/>
          <w:sz w:val="24"/>
          <w:szCs w:val="24"/>
        </w:rPr>
        <w:t>5</w:t>
      </w:r>
      <w:r w:rsidRPr="00750962">
        <w:rPr>
          <w:rFonts w:ascii="Arial" w:hAnsi="Arial" w:cs="Arial"/>
          <w:sz w:val="24"/>
          <w:szCs w:val="24"/>
        </w:rPr>
        <w:t xml:space="preserve">. Bottom-up gridded population estimates for </w:t>
      </w:r>
      <w:proofErr w:type="spellStart"/>
      <w:r w:rsidR="00C51994">
        <w:rPr>
          <w:rFonts w:ascii="Arial" w:hAnsi="Arial" w:cs="Arial"/>
          <w:sz w:val="24"/>
          <w:szCs w:val="24"/>
        </w:rPr>
        <w:t>Kasaï</w:t>
      </w:r>
      <w:proofErr w:type="spellEnd"/>
      <w:r w:rsidRPr="00750962">
        <w:rPr>
          <w:rFonts w:ascii="Arial" w:hAnsi="Arial" w:cs="Arial"/>
          <w:sz w:val="24"/>
          <w:szCs w:val="24"/>
        </w:rPr>
        <w:t xml:space="preserve"> </w:t>
      </w:r>
      <w:r w:rsidR="00435907">
        <w:rPr>
          <w:rFonts w:ascii="Arial" w:hAnsi="Arial" w:cs="Arial"/>
          <w:sz w:val="24"/>
          <w:szCs w:val="24"/>
        </w:rPr>
        <w:t>P</w:t>
      </w:r>
      <w:r w:rsidR="00FE18FA" w:rsidRPr="00750962">
        <w:rPr>
          <w:rFonts w:ascii="Arial" w:hAnsi="Arial" w:cs="Arial"/>
          <w:sz w:val="24"/>
          <w:szCs w:val="24"/>
        </w:rPr>
        <w:t xml:space="preserve">rovince in the Democratic Republic of Congo </w:t>
      </w:r>
      <w:r w:rsidRPr="00750962">
        <w:rPr>
          <w:rFonts w:ascii="Arial" w:hAnsi="Arial" w:cs="Arial"/>
          <w:sz w:val="24"/>
          <w:szCs w:val="24"/>
        </w:rPr>
        <w:t>(202</w:t>
      </w:r>
      <w:r w:rsidR="004E124A">
        <w:rPr>
          <w:rFonts w:ascii="Arial" w:hAnsi="Arial" w:cs="Arial"/>
          <w:sz w:val="24"/>
          <w:szCs w:val="24"/>
        </w:rPr>
        <w:t>3</w:t>
      </w:r>
      <w:r w:rsidRPr="00750962">
        <w:rPr>
          <w:rFonts w:ascii="Arial" w:hAnsi="Arial" w:cs="Arial"/>
          <w:sz w:val="24"/>
          <w:szCs w:val="24"/>
        </w:rPr>
        <w:t xml:space="preserve">), version </w:t>
      </w:r>
      <w:r w:rsidR="006757D6">
        <w:rPr>
          <w:rFonts w:ascii="Arial" w:hAnsi="Arial" w:cs="Arial"/>
          <w:sz w:val="24"/>
          <w:szCs w:val="24"/>
        </w:rPr>
        <w:t>4.3</w:t>
      </w:r>
      <w:r w:rsidRPr="00750962">
        <w:rPr>
          <w:rFonts w:ascii="Arial" w:hAnsi="Arial" w:cs="Arial"/>
          <w:sz w:val="24"/>
          <w:szCs w:val="24"/>
        </w:rPr>
        <w:t xml:space="preserve">. </w:t>
      </w:r>
      <w:r w:rsidR="005638D9" w:rsidRPr="005638D9">
        <w:rPr>
          <w:rFonts w:ascii="Arial" w:hAnsi="Arial" w:cs="Arial"/>
          <w:sz w:val="24"/>
          <w:szCs w:val="24"/>
        </w:rPr>
        <w:t xml:space="preserve">WorldPop, University of Southampton. </w:t>
      </w:r>
      <w:proofErr w:type="spellStart"/>
      <w:r w:rsidR="005638D9" w:rsidRPr="005638D9">
        <w:rPr>
          <w:rFonts w:ascii="Arial" w:hAnsi="Arial" w:cs="Arial"/>
          <w:sz w:val="24"/>
          <w:szCs w:val="24"/>
        </w:rPr>
        <w:t>doi</w:t>
      </w:r>
      <w:proofErr w:type="spellEnd"/>
      <w:r w:rsidR="005638D9" w:rsidRPr="005638D9">
        <w:rPr>
          <w:rFonts w:ascii="Arial" w:hAnsi="Arial" w:cs="Arial"/>
          <w:sz w:val="24"/>
          <w:szCs w:val="24"/>
        </w:rPr>
        <w:t>:</w:t>
      </w:r>
      <w:r w:rsidR="005638D9">
        <w:rPr>
          <w:rFonts w:ascii="Arial" w:hAnsi="Arial" w:cs="Arial"/>
          <w:sz w:val="24"/>
          <w:szCs w:val="24"/>
        </w:rPr>
        <w:t xml:space="preserve"> </w:t>
      </w:r>
      <w:r w:rsidR="00F73211" w:rsidRPr="00750962">
        <w:rPr>
          <w:rFonts w:ascii="Arial" w:hAnsi="Arial" w:cs="Arial"/>
          <w:sz w:val="24"/>
          <w:szCs w:val="24"/>
        </w:rPr>
        <w:t>https://dx.doi.org/</w:t>
      </w:r>
      <w:r w:rsidR="000B4FE5" w:rsidRPr="000B4FE5">
        <w:t xml:space="preserve"> </w:t>
      </w:r>
      <w:r w:rsidR="000B4FE5" w:rsidRPr="000B4FE5">
        <w:rPr>
          <w:rFonts w:ascii="Arial" w:hAnsi="Arial" w:cs="Arial"/>
          <w:sz w:val="24"/>
          <w:szCs w:val="24"/>
        </w:rPr>
        <w:t>10.5258/SOTON/WP00832</w:t>
      </w:r>
    </w:p>
    <w:p w14:paraId="7D358F3A" w14:textId="77777777" w:rsidR="0036573B" w:rsidRPr="00987DCC" w:rsidRDefault="0036573B" w:rsidP="00100295">
      <w:pPr>
        <w:rPr>
          <w:rFonts w:ascii="Arial" w:hAnsi="Arial" w:cs="Arial"/>
          <w:b/>
          <w:color w:val="231F20"/>
          <w:sz w:val="24"/>
          <w:szCs w:val="24"/>
          <w:lang w:val="en-GB"/>
        </w:rPr>
      </w:pPr>
    </w:p>
    <w:p w14:paraId="0AC49870" w14:textId="77777777" w:rsidR="0036573B" w:rsidRPr="00987DCC" w:rsidRDefault="0036573B" w:rsidP="00100295">
      <w:pPr>
        <w:rPr>
          <w:rFonts w:ascii="Arial" w:hAnsi="Arial" w:cs="Arial"/>
          <w:b/>
          <w:color w:val="231F20"/>
          <w:sz w:val="24"/>
          <w:szCs w:val="24"/>
          <w:lang w:val="en-GB"/>
        </w:rPr>
      </w:pPr>
      <w:r w:rsidRPr="00987DCC">
        <w:rPr>
          <w:rFonts w:ascii="Arial" w:hAnsi="Arial" w:cs="Arial"/>
          <w:b/>
          <w:color w:val="231F20"/>
          <w:sz w:val="24"/>
          <w:szCs w:val="24"/>
          <w:lang w:val="en-GB"/>
        </w:rPr>
        <w:t>FILE DESCRIPTIONS</w:t>
      </w:r>
    </w:p>
    <w:p w14:paraId="3318B79C" w14:textId="6CB08F31" w:rsidR="0036573B" w:rsidRPr="00987DCC" w:rsidRDefault="0036573B" w:rsidP="00100295">
      <w:pPr>
        <w:rPr>
          <w:rFonts w:ascii="Arial" w:hAnsi="Arial" w:cs="Arial"/>
          <w:color w:val="231F20"/>
          <w:sz w:val="24"/>
          <w:szCs w:val="24"/>
        </w:rPr>
      </w:pPr>
      <w:r w:rsidRPr="00987DCC">
        <w:rPr>
          <w:rFonts w:ascii="Arial" w:hAnsi="Arial" w:cs="Arial"/>
          <w:color w:val="231F20"/>
          <w:sz w:val="24"/>
          <w:szCs w:val="24"/>
          <w:lang w:val="en-GB"/>
        </w:rPr>
        <w:t>The</w:t>
      </w:r>
      <w:r w:rsidRPr="00987DCC">
        <w:rPr>
          <w:rFonts w:ascii="Arial" w:hAnsi="Arial" w:cs="Arial"/>
          <w:color w:val="231F20"/>
          <w:sz w:val="24"/>
          <w:szCs w:val="24"/>
        </w:rPr>
        <w:t xml:space="preserve"> projection for all GIS files is the geographic coordinate system WGS84 (World Geodetic System 1984).</w:t>
      </w:r>
      <w:r w:rsidR="008B627D" w:rsidRPr="008B627D">
        <w:rPr>
          <w:rFonts w:ascii="Arial" w:hAnsi="Arial" w:cs="Arial"/>
          <w:color w:val="231F20"/>
          <w:sz w:val="24"/>
          <w:szCs w:val="24"/>
        </w:rPr>
        <w:t xml:space="preserve"> Kindly note that </w:t>
      </w:r>
      <w:r w:rsidR="008B627D" w:rsidRPr="008B627D">
        <w:rPr>
          <w:rFonts w:ascii="Arial" w:hAnsi="Arial" w:cs="Arial"/>
          <w:color w:val="231F20"/>
          <w:sz w:val="24"/>
          <w:szCs w:val="24"/>
          <w:lang w:val="en-GB"/>
        </w:rPr>
        <w:t xml:space="preserve">while this data represents population counts, values contain decimals, i.e. fractions of people. This is because both the input population data and age-sex proportions contain decimals. For this reason, it is advised to aggregate the </w:t>
      </w:r>
      <w:proofErr w:type="spellStart"/>
      <w:r w:rsidR="008B627D" w:rsidRPr="008B627D">
        <w:rPr>
          <w:rFonts w:ascii="Arial" w:hAnsi="Arial" w:cs="Arial"/>
          <w:color w:val="231F20"/>
          <w:sz w:val="24"/>
          <w:szCs w:val="24"/>
          <w:lang w:val="en-GB"/>
        </w:rPr>
        <w:t>rasters</w:t>
      </w:r>
      <w:proofErr w:type="spellEnd"/>
      <w:r w:rsidR="008B627D" w:rsidRPr="008B627D">
        <w:rPr>
          <w:rFonts w:ascii="Arial" w:hAnsi="Arial" w:cs="Arial"/>
          <w:color w:val="231F20"/>
          <w:sz w:val="24"/>
          <w:szCs w:val="24"/>
          <w:lang w:val="en-GB"/>
        </w:rPr>
        <w:t xml:space="preserve"> at a coarser scale. For example, if four grid cells next to each other have values of 0.25 this indicates that there is 1 person somewhere in those four grid cells.</w:t>
      </w:r>
    </w:p>
    <w:p w14:paraId="2DC5EE7B" w14:textId="77777777" w:rsidR="00055750" w:rsidRPr="00987DCC" w:rsidRDefault="00055750" w:rsidP="00100295">
      <w:pPr>
        <w:rPr>
          <w:rFonts w:ascii="Arial" w:hAnsi="Arial" w:cs="Arial"/>
          <w:color w:val="231F20"/>
          <w:sz w:val="24"/>
          <w:szCs w:val="24"/>
        </w:rPr>
      </w:pPr>
    </w:p>
    <w:p w14:paraId="323DB910" w14:textId="36FDA755" w:rsidR="00085E27" w:rsidRPr="00987DCC" w:rsidRDefault="006C196A" w:rsidP="00100295">
      <w:pPr>
        <w:rPr>
          <w:rFonts w:ascii="Arial" w:hAnsi="Arial" w:cs="Arial"/>
          <w:b/>
          <w:color w:val="231F20"/>
          <w:sz w:val="24"/>
          <w:szCs w:val="24"/>
        </w:rPr>
      </w:pPr>
      <w:r w:rsidRPr="00987DCC">
        <w:rPr>
          <w:rFonts w:ascii="Arial" w:hAnsi="Arial" w:cs="Arial"/>
          <w:b/>
          <w:color w:val="231F20"/>
          <w:sz w:val="24"/>
          <w:szCs w:val="24"/>
        </w:rPr>
        <w:t>COD_</w:t>
      </w:r>
      <w:r w:rsidR="00C51994">
        <w:rPr>
          <w:rFonts w:ascii="Arial" w:hAnsi="Arial" w:cs="Arial"/>
          <w:b/>
          <w:color w:val="231F20"/>
          <w:sz w:val="24"/>
          <w:szCs w:val="24"/>
        </w:rPr>
        <w:t>Kasa</w:t>
      </w:r>
      <w:r w:rsidR="00D63834">
        <w:rPr>
          <w:rFonts w:ascii="Arial" w:hAnsi="Arial" w:cs="Arial"/>
          <w:b/>
          <w:color w:val="231F20"/>
          <w:sz w:val="24"/>
          <w:szCs w:val="24"/>
        </w:rPr>
        <w:t>i</w:t>
      </w:r>
      <w:r w:rsidR="002E0E7E" w:rsidRPr="00987DCC">
        <w:rPr>
          <w:rFonts w:ascii="Arial" w:hAnsi="Arial" w:cs="Arial"/>
          <w:b/>
          <w:color w:val="231F20"/>
          <w:sz w:val="24"/>
          <w:szCs w:val="24"/>
        </w:rPr>
        <w:t>_province</w:t>
      </w:r>
      <w:r w:rsidR="00085E27" w:rsidRPr="00987DCC">
        <w:rPr>
          <w:rFonts w:ascii="Arial" w:hAnsi="Arial" w:cs="Arial"/>
          <w:b/>
          <w:color w:val="231F20"/>
          <w:sz w:val="24"/>
          <w:szCs w:val="24"/>
        </w:rPr>
        <w:t>_population_</w:t>
      </w:r>
      <w:r w:rsidR="00EC3C71" w:rsidRPr="00987DCC">
        <w:rPr>
          <w:rFonts w:ascii="Arial" w:hAnsi="Arial" w:cs="Arial"/>
          <w:b/>
          <w:color w:val="231F20"/>
          <w:sz w:val="24"/>
          <w:szCs w:val="24"/>
        </w:rPr>
        <w:t>v</w:t>
      </w:r>
      <w:r w:rsidR="006757D6">
        <w:rPr>
          <w:rFonts w:ascii="Arial" w:hAnsi="Arial" w:cs="Arial"/>
          <w:b/>
          <w:color w:val="231F20"/>
          <w:sz w:val="24"/>
          <w:szCs w:val="24"/>
        </w:rPr>
        <w:t>4_3</w:t>
      </w:r>
      <w:r w:rsidR="00085E27" w:rsidRPr="00987DCC">
        <w:rPr>
          <w:rFonts w:ascii="Arial" w:hAnsi="Arial" w:cs="Arial"/>
          <w:b/>
          <w:color w:val="231F20"/>
          <w:sz w:val="24"/>
          <w:szCs w:val="24"/>
        </w:rPr>
        <w:t>_</w:t>
      </w:r>
      <w:r w:rsidR="00EA7BE6" w:rsidRPr="00987DCC">
        <w:rPr>
          <w:rFonts w:ascii="Arial" w:hAnsi="Arial" w:cs="Arial"/>
          <w:b/>
          <w:color w:val="231F20"/>
          <w:sz w:val="24"/>
          <w:szCs w:val="24"/>
        </w:rPr>
        <w:t>gridded</w:t>
      </w:r>
      <w:r w:rsidR="00085E27" w:rsidRPr="00987DCC">
        <w:rPr>
          <w:rFonts w:ascii="Arial" w:hAnsi="Arial" w:cs="Arial"/>
          <w:b/>
          <w:color w:val="231F20"/>
          <w:sz w:val="24"/>
          <w:szCs w:val="24"/>
        </w:rPr>
        <w:t>.tif</w:t>
      </w:r>
    </w:p>
    <w:p w14:paraId="7D14BF48" w14:textId="7A06497E" w:rsidR="00085E27" w:rsidRPr="00987DCC" w:rsidRDefault="00085E27" w:rsidP="00100295">
      <w:pPr>
        <w:rPr>
          <w:rFonts w:ascii="Arial" w:hAnsi="Arial" w:cs="Arial"/>
          <w:color w:val="231F20"/>
          <w:sz w:val="24"/>
          <w:szCs w:val="24"/>
        </w:rPr>
      </w:pPr>
      <w:r w:rsidRPr="00987DCC">
        <w:rPr>
          <w:rFonts w:ascii="Arial" w:hAnsi="Arial" w:cs="Arial"/>
          <w:color w:val="231F20"/>
          <w:sz w:val="24"/>
          <w:szCs w:val="24"/>
        </w:rPr>
        <w:t xml:space="preserve">This </w:t>
      </w:r>
      <w:proofErr w:type="spellStart"/>
      <w:r w:rsidRPr="00987DCC">
        <w:rPr>
          <w:rFonts w:ascii="Arial" w:hAnsi="Arial" w:cs="Arial"/>
          <w:color w:val="231F20"/>
          <w:sz w:val="24"/>
          <w:szCs w:val="24"/>
        </w:rPr>
        <w:t>geotiff</w:t>
      </w:r>
      <w:proofErr w:type="spellEnd"/>
      <w:r w:rsidRPr="00987DCC">
        <w:rPr>
          <w:rFonts w:ascii="Arial" w:hAnsi="Arial" w:cs="Arial"/>
          <w:color w:val="231F20"/>
          <w:sz w:val="24"/>
          <w:szCs w:val="24"/>
        </w:rPr>
        <w:t xml:space="preserve"> raster contains estimates of total population size for each approximately </w:t>
      </w:r>
      <w:r w:rsidR="001F2DFF" w:rsidRPr="001F2DFF">
        <w:rPr>
          <w:rFonts w:ascii="Arial" w:hAnsi="Arial" w:cs="Arial"/>
          <w:color w:val="231F20"/>
          <w:sz w:val="24"/>
          <w:szCs w:val="24"/>
        </w:rPr>
        <w:t>100-metr</w:t>
      </w:r>
      <w:r w:rsidR="00531FE8">
        <w:rPr>
          <w:rFonts w:ascii="Arial" w:hAnsi="Arial" w:cs="Arial"/>
          <w:color w:val="231F20"/>
          <w:sz w:val="24"/>
          <w:szCs w:val="24"/>
        </w:rPr>
        <w:t>e</w:t>
      </w:r>
      <w:r w:rsidR="001F2DFF" w:rsidRPr="001F2DFF">
        <w:rPr>
          <w:rFonts w:ascii="Arial" w:hAnsi="Arial" w:cs="Arial"/>
          <w:color w:val="231F20"/>
          <w:sz w:val="24"/>
          <w:szCs w:val="24"/>
        </w:rPr>
        <w:t xml:space="preserve"> grid cell </w:t>
      </w:r>
      <w:r w:rsidRPr="00987DCC">
        <w:rPr>
          <w:rFonts w:ascii="Arial" w:hAnsi="Arial" w:cs="Arial"/>
          <w:color w:val="231F20"/>
          <w:sz w:val="24"/>
          <w:szCs w:val="24"/>
        </w:rPr>
        <w:t xml:space="preserve">(0.0008333 decimal degrees grid) across </w:t>
      </w:r>
      <w:proofErr w:type="spellStart"/>
      <w:r w:rsidR="00C51994">
        <w:rPr>
          <w:rFonts w:ascii="Arial" w:hAnsi="Arial" w:cs="Arial"/>
          <w:color w:val="231F20"/>
          <w:sz w:val="24"/>
          <w:szCs w:val="24"/>
        </w:rPr>
        <w:t>Kasaï</w:t>
      </w:r>
      <w:proofErr w:type="spellEnd"/>
      <w:r w:rsidR="0032723D" w:rsidRPr="00987DCC">
        <w:rPr>
          <w:rFonts w:ascii="Arial" w:hAnsi="Arial" w:cs="Arial"/>
          <w:color w:val="231F20"/>
          <w:sz w:val="24"/>
          <w:szCs w:val="24"/>
        </w:rPr>
        <w:t xml:space="preserve"> </w:t>
      </w:r>
      <w:r w:rsidR="00435907">
        <w:rPr>
          <w:rFonts w:ascii="Arial" w:hAnsi="Arial" w:cs="Arial"/>
          <w:color w:val="231F20"/>
          <w:sz w:val="24"/>
          <w:szCs w:val="24"/>
        </w:rPr>
        <w:t>P</w:t>
      </w:r>
      <w:r w:rsidR="0032723D" w:rsidRPr="00987DCC">
        <w:rPr>
          <w:rFonts w:ascii="Arial" w:hAnsi="Arial" w:cs="Arial"/>
          <w:color w:val="231F20"/>
          <w:sz w:val="24"/>
          <w:szCs w:val="24"/>
        </w:rPr>
        <w:t>rovince</w:t>
      </w:r>
      <w:r w:rsidRPr="00987DCC">
        <w:rPr>
          <w:rFonts w:ascii="Arial" w:hAnsi="Arial" w:cs="Arial"/>
          <w:color w:val="231F20"/>
          <w:sz w:val="24"/>
          <w:szCs w:val="24"/>
        </w:rPr>
        <w:t xml:space="preserve">. The values are the mean of the posterior probability distribution for the predicted population size in each grid cell. </w:t>
      </w:r>
      <w:r w:rsidR="00F031CD">
        <w:rPr>
          <w:rFonts w:ascii="Arial" w:hAnsi="Arial" w:cs="Arial"/>
          <w:color w:val="231F20"/>
          <w:sz w:val="24"/>
          <w:szCs w:val="24"/>
        </w:rPr>
        <w:t xml:space="preserve">Grid cells </w:t>
      </w:r>
      <w:r w:rsidR="00F031CD" w:rsidRPr="004124A2">
        <w:rPr>
          <w:rFonts w:ascii="Arial" w:hAnsi="Arial" w:cs="Arial"/>
          <w:color w:val="231F20"/>
          <w:sz w:val="24"/>
          <w:szCs w:val="24"/>
        </w:rPr>
        <w:t xml:space="preserve">within the national boundary </w:t>
      </w:r>
      <w:r w:rsidR="00F031CD">
        <w:rPr>
          <w:rFonts w:ascii="Arial" w:hAnsi="Arial" w:cs="Arial"/>
          <w:color w:val="231F20"/>
          <w:sz w:val="24"/>
          <w:szCs w:val="24"/>
        </w:rPr>
        <w:t>with</w:t>
      </w:r>
      <w:r w:rsidR="00F031CD" w:rsidRPr="00987DCC">
        <w:rPr>
          <w:rFonts w:ascii="Arial" w:hAnsi="Arial" w:cs="Arial"/>
          <w:color w:val="231F20"/>
          <w:sz w:val="24"/>
          <w:szCs w:val="24"/>
        </w:rPr>
        <w:t xml:space="preserve"> values</w:t>
      </w:r>
      <w:r w:rsidR="00F031CD">
        <w:rPr>
          <w:rFonts w:ascii="Arial" w:hAnsi="Arial" w:cs="Arial"/>
          <w:color w:val="231F20"/>
          <w:sz w:val="24"/>
          <w:szCs w:val="24"/>
        </w:rPr>
        <w:t xml:space="preserve"> of NA</w:t>
      </w:r>
      <w:r w:rsidR="00F031CD" w:rsidRPr="00987DCC">
        <w:rPr>
          <w:rFonts w:ascii="Arial" w:hAnsi="Arial" w:cs="Arial"/>
          <w:color w:val="231F20"/>
          <w:sz w:val="24"/>
          <w:szCs w:val="24"/>
        </w:rPr>
        <w:t xml:space="preserve"> represent areas that </w:t>
      </w:r>
      <w:r w:rsidR="00F031CD" w:rsidRPr="00987DCC">
        <w:rPr>
          <w:rFonts w:ascii="Arial" w:hAnsi="Arial" w:cs="Arial"/>
          <w:color w:val="231F20"/>
          <w:sz w:val="24"/>
          <w:szCs w:val="24"/>
        </w:rPr>
        <w:lastRenderedPageBreak/>
        <w:t>were mapped as unsettled according to building footprints data</w:t>
      </w:r>
      <w:r w:rsidR="00F031CD" w:rsidRPr="004124A2">
        <w:rPr>
          <w:rFonts w:ascii="Arial" w:hAnsi="Arial" w:cs="Arial"/>
          <w:color w:val="231F20"/>
          <w:sz w:val="24"/>
          <w:szCs w:val="24"/>
        </w:rPr>
        <w:t xml:space="preserve">, while any other NA values represent areas mapped as being outside </w:t>
      </w:r>
      <w:r w:rsidR="00F031CD">
        <w:rPr>
          <w:rFonts w:ascii="Arial" w:hAnsi="Arial" w:cs="Arial"/>
          <w:color w:val="231F20"/>
          <w:sz w:val="24"/>
          <w:szCs w:val="24"/>
        </w:rPr>
        <w:t xml:space="preserve">national </w:t>
      </w:r>
      <w:r w:rsidR="00F031CD" w:rsidRPr="004124A2">
        <w:rPr>
          <w:rFonts w:ascii="Arial" w:hAnsi="Arial" w:cs="Arial"/>
          <w:color w:val="231F20"/>
          <w:sz w:val="24"/>
          <w:szCs w:val="24"/>
        </w:rPr>
        <w:t>boundary.</w:t>
      </w:r>
    </w:p>
    <w:p w14:paraId="38AADE5E" w14:textId="77777777" w:rsidR="005638D9" w:rsidRDefault="005638D9" w:rsidP="00100295">
      <w:pPr>
        <w:rPr>
          <w:rFonts w:ascii="Arial" w:hAnsi="Arial" w:cs="Arial"/>
          <w:b/>
          <w:color w:val="231F20"/>
          <w:sz w:val="24"/>
          <w:szCs w:val="24"/>
        </w:rPr>
      </w:pPr>
    </w:p>
    <w:p w14:paraId="1FFB3B13" w14:textId="4653EDBF" w:rsidR="00085E27" w:rsidRPr="00987DCC" w:rsidRDefault="006C196A" w:rsidP="00100295">
      <w:pPr>
        <w:rPr>
          <w:rFonts w:ascii="Arial" w:hAnsi="Arial" w:cs="Arial"/>
          <w:b/>
          <w:color w:val="231F20"/>
          <w:sz w:val="24"/>
          <w:szCs w:val="24"/>
        </w:rPr>
      </w:pPr>
      <w:r w:rsidRPr="00987DCC">
        <w:rPr>
          <w:rFonts w:ascii="Arial" w:hAnsi="Arial" w:cs="Arial"/>
          <w:b/>
          <w:color w:val="231F20"/>
          <w:sz w:val="24"/>
          <w:szCs w:val="24"/>
        </w:rPr>
        <w:t>COD_</w:t>
      </w:r>
      <w:r w:rsidR="00C51994">
        <w:rPr>
          <w:rFonts w:ascii="Arial" w:hAnsi="Arial" w:cs="Arial"/>
          <w:b/>
          <w:color w:val="231F20"/>
          <w:sz w:val="24"/>
          <w:szCs w:val="24"/>
        </w:rPr>
        <w:t>Kasa</w:t>
      </w:r>
      <w:r w:rsidR="00D63834">
        <w:rPr>
          <w:rFonts w:ascii="Arial" w:hAnsi="Arial" w:cs="Arial"/>
          <w:b/>
          <w:color w:val="231F20"/>
          <w:sz w:val="24"/>
          <w:szCs w:val="24"/>
        </w:rPr>
        <w:t>i</w:t>
      </w:r>
      <w:r w:rsidR="002E0E7E" w:rsidRPr="00987DCC">
        <w:rPr>
          <w:rFonts w:ascii="Arial" w:hAnsi="Arial" w:cs="Arial"/>
          <w:b/>
          <w:color w:val="231F20"/>
          <w:sz w:val="24"/>
          <w:szCs w:val="24"/>
        </w:rPr>
        <w:t>_province</w:t>
      </w:r>
      <w:r w:rsidR="00085E27" w:rsidRPr="00987DCC">
        <w:rPr>
          <w:rFonts w:ascii="Arial" w:hAnsi="Arial" w:cs="Arial"/>
          <w:b/>
          <w:color w:val="231F20"/>
          <w:sz w:val="24"/>
          <w:szCs w:val="24"/>
        </w:rPr>
        <w:t>_population_</w:t>
      </w:r>
      <w:r w:rsidR="00EC3C71" w:rsidRPr="00987DCC">
        <w:rPr>
          <w:rFonts w:ascii="Arial" w:hAnsi="Arial" w:cs="Arial"/>
          <w:b/>
          <w:color w:val="231F20"/>
          <w:sz w:val="24"/>
          <w:szCs w:val="24"/>
        </w:rPr>
        <w:t>v</w:t>
      </w:r>
      <w:r w:rsidR="006757D6">
        <w:rPr>
          <w:rFonts w:ascii="Arial" w:hAnsi="Arial" w:cs="Arial"/>
          <w:b/>
          <w:color w:val="231F20"/>
          <w:sz w:val="24"/>
          <w:szCs w:val="24"/>
        </w:rPr>
        <w:t>4_3</w:t>
      </w:r>
      <w:r w:rsidR="00085E27" w:rsidRPr="00987DCC">
        <w:rPr>
          <w:rFonts w:ascii="Arial" w:hAnsi="Arial" w:cs="Arial"/>
          <w:b/>
          <w:color w:val="231F20"/>
          <w:sz w:val="24"/>
          <w:szCs w:val="24"/>
        </w:rPr>
        <w:t>_lower.tif</w:t>
      </w:r>
    </w:p>
    <w:p w14:paraId="661D4564" w14:textId="6B21DCBE" w:rsidR="00EB4E29" w:rsidRDefault="00085E27" w:rsidP="00100295">
      <w:pPr>
        <w:rPr>
          <w:rFonts w:ascii="Arial" w:hAnsi="Arial" w:cs="Arial"/>
          <w:color w:val="231F20"/>
          <w:sz w:val="24"/>
          <w:szCs w:val="24"/>
        </w:rPr>
      </w:pPr>
      <w:r w:rsidRPr="00987DCC">
        <w:rPr>
          <w:rFonts w:ascii="Arial" w:hAnsi="Arial" w:cs="Arial"/>
          <w:color w:val="231F20"/>
          <w:sz w:val="24"/>
          <w:szCs w:val="24"/>
        </w:rPr>
        <w:t xml:space="preserve">This </w:t>
      </w:r>
      <w:proofErr w:type="spellStart"/>
      <w:r w:rsidRPr="00987DCC">
        <w:rPr>
          <w:rFonts w:ascii="Arial" w:hAnsi="Arial" w:cs="Arial"/>
          <w:color w:val="231F20"/>
          <w:sz w:val="24"/>
          <w:szCs w:val="24"/>
        </w:rPr>
        <w:t>geotiff</w:t>
      </w:r>
      <w:proofErr w:type="spellEnd"/>
      <w:r w:rsidRPr="00987DCC">
        <w:rPr>
          <w:rFonts w:ascii="Arial" w:hAnsi="Arial" w:cs="Arial"/>
          <w:color w:val="231F20"/>
          <w:sz w:val="24"/>
          <w:szCs w:val="24"/>
        </w:rPr>
        <w:t xml:space="preserve"> raster contains estimates of the lower bound credible interval (2</w:t>
      </w:r>
      <w:r w:rsidR="00FE18FA" w:rsidRPr="00987DCC">
        <w:rPr>
          <w:rFonts w:ascii="Arial" w:hAnsi="Arial" w:cs="Arial"/>
          <w:color w:val="231F20"/>
          <w:sz w:val="24"/>
          <w:szCs w:val="24"/>
        </w:rPr>
        <w:t>.</w:t>
      </w:r>
      <w:r w:rsidRPr="00987DCC">
        <w:rPr>
          <w:rFonts w:ascii="Arial" w:hAnsi="Arial" w:cs="Arial"/>
          <w:color w:val="231F20"/>
          <w:sz w:val="24"/>
          <w:szCs w:val="24"/>
        </w:rPr>
        <w:t xml:space="preserve">5% CI) for each grid cell across </w:t>
      </w:r>
      <w:proofErr w:type="spellStart"/>
      <w:r w:rsidR="00C51994">
        <w:rPr>
          <w:rFonts w:ascii="Arial" w:hAnsi="Arial" w:cs="Arial"/>
          <w:color w:val="231F20"/>
          <w:sz w:val="24"/>
          <w:szCs w:val="24"/>
        </w:rPr>
        <w:t>Kasaï</w:t>
      </w:r>
      <w:proofErr w:type="spellEnd"/>
      <w:r w:rsidR="002F5C1A">
        <w:rPr>
          <w:rFonts w:ascii="Arial" w:hAnsi="Arial" w:cs="Arial"/>
          <w:color w:val="231F20"/>
          <w:sz w:val="24"/>
          <w:szCs w:val="24"/>
        </w:rPr>
        <w:t xml:space="preserve"> </w:t>
      </w:r>
      <w:r w:rsidR="00435907">
        <w:rPr>
          <w:rFonts w:ascii="Arial" w:hAnsi="Arial" w:cs="Arial"/>
          <w:color w:val="231F20"/>
          <w:sz w:val="24"/>
          <w:szCs w:val="24"/>
        </w:rPr>
        <w:t>P</w:t>
      </w:r>
      <w:r w:rsidR="002F5C1A">
        <w:rPr>
          <w:rFonts w:ascii="Arial" w:hAnsi="Arial" w:cs="Arial"/>
          <w:color w:val="231F20"/>
          <w:sz w:val="24"/>
          <w:szCs w:val="24"/>
        </w:rPr>
        <w:t>rovince</w:t>
      </w:r>
      <w:r w:rsidRPr="00987DCC">
        <w:rPr>
          <w:rFonts w:ascii="Arial" w:hAnsi="Arial" w:cs="Arial"/>
          <w:color w:val="231F20"/>
          <w:sz w:val="24"/>
          <w:szCs w:val="24"/>
        </w:rPr>
        <w:t>. The values are the 2</w:t>
      </w:r>
      <w:r w:rsidR="00FE18FA" w:rsidRPr="00987DCC">
        <w:rPr>
          <w:rFonts w:ascii="Arial" w:hAnsi="Arial" w:cs="Arial"/>
          <w:color w:val="231F20"/>
          <w:sz w:val="24"/>
          <w:szCs w:val="24"/>
        </w:rPr>
        <w:t>.</w:t>
      </w:r>
      <w:r w:rsidRPr="00987DCC">
        <w:rPr>
          <w:rFonts w:ascii="Arial" w:hAnsi="Arial" w:cs="Arial"/>
          <w:color w:val="231F20"/>
          <w:sz w:val="24"/>
          <w:szCs w:val="24"/>
        </w:rPr>
        <w:t>5</w:t>
      </w:r>
      <w:r w:rsidR="00760400" w:rsidRPr="00987DCC">
        <w:rPr>
          <w:rFonts w:ascii="Arial" w:hAnsi="Arial" w:cs="Arial"/>
          <w:color w:val="231F20"/>
          <w:sz w:val="24"/>
          <w:szCs w:val="24"/>
        </w:rPr>
        <w:t>% posterior</w:t>
      </w:r>
      <w:r w:rsidRPr="00987DCC">
        <w:rPr>
          <w:rFonts w:ascii="Arial" w:hAnsi="Arial" w:cs="Arial"/>
          <w:color w:val="231F20"/>
          <w:sz w:val="24"/>
          <w:szCs w:val="24"/>
        </w:rPr>
        <w:t xml:space="preserve"> probability distribution </w:t>
      </w:r>
      <w:r w:rsidR="002F5C1A">
        <w:rPr>
          <w:rFonts w:ascii="Arial" w:hAnsi="Arial" w:cs="Arial"/>
          <w:color w:val="231F20"/>
          <w:sz w:val="24"/>
          <w:szCs w:val="24"/>
        </w:rPr>
        <w:t>of</w:t>
      </w:r>
      <w:r w:rsidRPr="00987DCC">
        <w:rPr>
          <w:rFonts w:ascii="Arial" w:hAnsi="Arial" w:cs="Arial"/>
          <w:color w:val="231F20"/>
          <w:sz w:val="24"/>
          <w:szCs w:val="24"/>
        </w:rPr>
        <w:t xml:space="preserve"> the predicted population size in each grid cell. The lower bound estimates cannot be summed across grid cells to produce a lower credible interval measure for a multi-cell area. </w:t>
      </w:r>
      <w:r w:rsidR="0094478F">
        <w:rPr>
          <w:rFonts w:ascii="Arial" w:hAnsi="Arial" w:cs="Arial"/>
          <w:color w:val="231F20"/>
          <w:sz w:val="24"/>
          <w:szCs w:val="24"/>
        </w:rPr>
        <w:t xml:space="preserve">Grid cells </w:t>
      </w:r>
      <w:r w:rsidR="0094478F" w:rsidRPr="004124A2">
        <w:rPr>
          <w:rFonts w:ascii="Arial" w:hAnsi="Arial" w:cs="Arial"/>
          <w:color w:val="231F20"/>
          <w:sz w:val="24"/>
          <w:szCs w:val="24"/>
        </w:rPr>
        <w:t xml:space="preserve">within the national boundary </w:t>
      </w:r>
      <w:r w:rsidR="0094478F">
        <w:rPr>
          <w:rFonts w:ascii="Arial" w:hAnsi="Arial" w:cs="Arial"/>
          <w:color w:val="231F20"/>
          <w:sz w:val="24"/>
          <w:szCs w:val="24"/>
        </w:rPr>
        <w:t>with</w:t>
      </w:r>
      <w:r w:rsidR="0094478F" w:rsidRPr="00987DCC">
        <w:rPr>
          <w:rFonts w:ascii="Arial" w:hAnsi="Arial" w:cs="Arial"/>
          <w:color w:val="231F20"/>
          <w:sz w:val="24"/>
          <w:szCs w:val="24"/>
        </w:rPr>
        <w:t xml:space="preserve"> values</w:t>
      </w:r>
      <w:r w:rsidR="0094478F">
        <w:rPr>
          <w:rFonts w:ascii="Arial" w:hAnsi="Arial" w:cs="Arial"/>
          <w:color w:val="231F20"/>
          <w:sz w:val="24"/>
          <w:szCs w:val="24"/>
        </w:rPr>
        <w:t xml:space="preserve"> of NA</w:t>
      </w:r>
      <w:r w:rsidR="0094478F" w:rsidRPr="00987DCC">
        <w:rPr>
          <w:rFonts w:ascii="Arial" w:hAnsi="Arial" w:cs="Arial"/>
          <w:color w:val="231F20"/>
          <w:sz w:val="24"/>
          <w:szCs w:val="24"/>
        </w:rPr>
        <w:t xml:space="preserve"> represent areas that were mapped as unsettled according to building footprints data</w:t>
      </w:r>
      <w:r w:rsidR="0094478F" w:rsidRPr="004124A2">
        <w:rPr>
          <w:rFonts w:ascii="Arial" w:hAnsi="Arial" w:cs="Arial"/>
          <w:color w:val="231F20"/>
          <w:sz w:val="24"/>
          <w:szCs w:val="24"/>
        </w:rPr>
        <w:t xml:space="preserve">, while any other NA values represent areas mapped as being outside </w:t>
      </w:r>
      <w:r w:rsidR="0094478F">
        <w:rPr>
          <w:rFonts w:ascii="Arial" w:hAnsi="Arial" w:cs="Arial"/>
          <w:color w:val="231F20"/>
          <w:sz w:val="24"/>
          <w:szCs w:val="24"/>
        </w:rPr>
        <w:t xml:space="preserve">national </w:t>
      </w:r>
      <w:r w:rsidR="0094478F" w:rsidRPr="004124A2">
        <w:rPr>
          <w:rFonts w:ascii="Arial" w:hAnsi="Arial" w:cs="Arial"/>
          <w:color w:val="231F20"/>
          <w:sz w:val="24"/>
          <w:szCs w:val="24"/>
        </w:rPr>
        <w:t>boundary.</w:t>
      </w:r>
    </w:p>
    <w:p w14:paraId="599724DD" w14:textId="6020D1CB" w:rsidR="006E2FA7" w:rsidRPr="00987DCC" w:rsidRDefault="00085E27" w:rsidP="00100295">
      <w:pPr>
        <w:rPr>
          <w:rFonts w:ascii="Arial" w:hAnsi="Arial" w:cs="Arial"/>
          <w:color w:val="231F20"/>
          <w:sz w:val="24"/>
          <w:szCs w:val="24"/>
        </w:rPr>
      </w:pPr>
      <w:r w:rsidRPr="00987DCC">
        <w:rPr>
          <w:rFonts w:ascii="Arial" w:hAnsi="Arial" w:cs="Arial"/>
          <w:color w:val="231F20"/>
          <w:sz w:val="24"/>
          <w:szCs w:val="24"/>
        </w:rPr>
        <w:t xml:space="preserve"> </w:t>
      </w:r>
    </w:p>
    <w:p w14:paraId="2800BC76" w14:textId="20681EDA" w:rsidR="006E2FA7" w:rsidRPr="00987DCC" w:rsidRDefault="006C196A" w:rsidP="00100295">
      <w:pPr>
        <w:rPr>
          <w:rFonts w:ascii="Arial" w:hAnsi="Arial" w:cs="Arial"/>
          <w:color w:val="231F20"/>
          <w:sz w:val="24"/>
          <w:szCs w:val="24"/>
        </w:rPr>
      </w:pPr>
      <w:r w:rsidRPr="00987DCC">
        <w:rPr>
          <w:rFonts w:ascii="Arial" w:hAnsi="Arial" w:cs="Arial"/>
          <w:b/>
          <w:sz w:val="24"/>
          <w:szCs w:val="24"/>
        </w:rPr>
        <w:t>COD_</w:t>
      </w:r>
      <w:r w:rsidR="00C51994">
        <w:rPr>
          <w:rFonts w:ascii="Arial" w:hAnsi="Arial" w:cs="Arial"/>
          <w:b/>
          <w:sz w:val="24"/>
          <w:szCs w:val="24"/>
        </w:rPr>
        <w:t>Kasa</w:t>
      </w:r>
      <w:r w:rsidR="00D63834">
        <w:rPr>
          <w:rFonts w:ascii="Arial" w:hAnsi="Arial" w:cs="Arial"/>
          <w:b/>
          <w:sz w:val="24"/>
          <w:szCs w:val="24"/>
        </w:rPr>
        <w:t>i</w:t>
      </w:r>
      <w:r w:rsidR="002E0E7E" w:rsidRPr="00987DCC">
        <w:rPr>
          <w:rFonts w:ascii="Arial" w:hAnsi="Arial" w:cs="Arial"/>
          <w:b/>
          <w:sz w:val="24"/>
          <w:szCs w:val="24"/>
        </w:rPr>
        <w:t>_province</w:t>
      </w:r>
      <w:r w:rsidR="006E2FA7" w:rsidRPr="00987DCC">
        <w:rPr>
          <w:rFonts w:ascii="Arial" w:hAnsi="Arial" w:cs="Arial"/>
          <w:b/>
          <w:sz w:val="24"/>
          <w:szCs w:val="24"/>
        </w:rPr>
        <w:t>_population_</w:t>
      </w:r>
      <w:r w:rsidR="00EC3C71" w:rsidRPr="00987DCC">
        <w:rPr>
          <w:rFonts w:ascii="Arial" w:hAnsi="Arial" w:cs="Arial"/>
          <w:b/>
          <w:sz w:val="24"/>
          <w:szCs w:val="24"/>
        </w:rPr>
        <w:t>v</w:t>
      </w:r>
      <w:r w:rsidR="006757D6">
        <w:rPr>
          <w:rFonts w:ascii="Arial" w:hAnsi="Arial" w:cs="Arial"/>
          <w:b/>
          <w:sz w:val="24"/>
          <w:szCs w:val="24"/>
        </w:rPr>
        <w:t>4_3</w:t>
      </w:r>
      <w:r w:rsidR="006E2FA7" w:rsidRPr="00987DCC">
        <w:rPr>
          <w:rFonts w:ascii="Arial" w:hAnsi="Arial" w:cs="Arial"/>
          <w:b/>
          <w:sz w:val="24"/>
          <w:szCs w:val="24"/>
        </w:rPr>
        <w:t>_upper.tif</w:t>
      </w:r>
    </w:p>
    <w:p w14:paraId="1887ACE6" w14:textId="47820228" w:rsidR="006E2FA7" w:rsidRPr="00987DCC" w:rsidRDefault="006E2FA7" w:rsidP="00100295">
      <w:pPr>
        <w:rPr>
          <w:rFonts w:ascii="Arial" w:hAnsi="Arial" w:cs="Arial"/>
          <w:color w:val="231F20"/>
          <w:sz w:val="24"/>
          <w:szCs w:val="24"/>
        </w:rPr>
      </w:pPr>
      <w:r w:rsidRPr="00987DCC">
        <w:rPr>
          <w:rFonts w:ascii="Arial" w:hAnsi="Arial" w:cs="Arial"/>
          <w:sz w:val="24"/>
          <w:szCs w:val="24"/>
        </w:rPr>
        <w:t xml:space="preserve">This </w:t>
      </w:r>
      <w:proofErr w:type="spellStart"/>
      <w:r w:rsidRPr="00987DCC">
        <w:rPr>
          <w:rFonts w:ascii="Arial" w:hAnsi="Arial" w:cs="Arial"/>
          <w:sz w:val="24"/>
          <w:szCs w:val="24"/>
        </w:rPr>
        <w:t>geotiff</w:t>
      </w:r>
      <w:proofErr w:type="spellEnd"/>
      <w:r w:rsidRPr="00987DCC">
        <w:rPr>
          <w:rFonts w:ascii="Arial" w:hAnsi="Arial" w:cs="Arial"/>
          <w:sz w:val="24"/>
          <w:szCs w:val="24"/>
        </w:rPr>
        <w:t xml:space="preserve"> raster contains estimates of the upper bound credible interval (9</w:t>
      </w:r>
      <w:r w:rsidR="00FE18FA" w:rsidRPr="00987DCC">
        <w:rPr>
          <w:rFonts w:ascii="Arial" w:hAnsi="Arial" w:cs="Arial"/>
          <w:sz w:val="24"/>
          <w:szCs w:val="24"/>
        </w:rPr>
        <w:t>7.5</w:t>
      </w:r>
      <w:r w:rsidRPr="00987DCC">
        <w:rPr>
          <w:rFonts w:ascii="Arial" w:hAnsi="Arial" w:cs="Arial"/>
          <w:sz w:val="24"/>
          <w:szCs w:val="24"/>
        </w:rPr>
        <w:t xml:space="preserve">% CI) for each grid cell across </w:t>
      </w:r>
      <w:proofErr w:type="spellStart"/>
      <w:r w:rsidR="00C51994">
        <w:rPr>
          <w:rFonts w:ascii="Arial" w:hAnsi="Arial" w:cs="Arial"/>
          <w:sz w:val="24"/>
          <w:szCs w:val="24"/>
        </w:rPr>
        <w:t>Kasaï</w:t>
      </w:r>
      <w:proofErr w:type="spellEnd"/>
      <w:r w:rsidR="00994A68">
        <w:rPr>
          <w:rFonts w:ascii="Arial" w:hAnsi="Arial" w:cs="Arial"/>
          <w:sz w:val="24"/>
          <w:szCs w:val="24"/>
        </w:rPr>
        <w:t xml:space="preserve"> </w:t>
      </w:r>
      <w:r w:rsidR="00435907">
        <w:rPr>
          <w:rFonts w:ascii="Arial" w:hAnsi="Arial" w:cs="Arial"/>
          <w:sz w:val="24"/>
          <w:szCs w:val="24"/>
        </w:rPr>
        <w:t>P</w:t>
      </w:r>
      <w:r w:rsidR="00994A68">
        <w:rPr>
          <w:rFonts w:ascii="Arial" w:hAnsi="Arial" w:cs="Arial"/>
          <w:sz w:val="24"/>
          <w:szCs w:val="24"/>
        </w:rPr>
        <w:t>rovince</w:t>
      </w:r>
      <w:r w:rsidRPr="00987DCC">
        <w:rPr>
          <w:rFonts w:ascii="Arial" w:hAnsi="Arial" w:cs="Arial"/>
          <w:sz w:val="24"/>
          <w:szCs w:val="24"/>
        </w:rPr>
        <w:t>. The values are the 9</w:t>
      </w:r>
      <w:r w:rsidR="00FE18FA" w:rsidRPr="00987DCC">
        <w:rPr>
          <w:rFonts w:ascii="Arial" w:hAnsi="Arial" w:cs="Arial"/>
          <w:sz w:val="24"/>
          <w:szCs w:val="24"/>
        </w:rPr>
        <w:t>7.5</w:t>
      </w:r>
      <w:r w:rsidRPr="00987DCC">
        <w:rPr>
          <w:rFonts w:ascii="Arial" w:hAnsi="Arial" w:cs="Arial"/>
          <w:sz w:val="24"/>
          <w:szCs w:val="24"/>
        </w:rPr>
        <w:t xml:space="preserve">% posterior probability distribution for the predicted population size in each grid cell. The upper bound estimates cannot be summed across grid cells to produce an upper bound credible </w:t>
      </w:r>
      <w:r w:rsidR="00760400" w:rsidRPr="00987DCC">
        <w:rPr>
          <w:rFonts w:ascii="Arial" w:hAnsi="Arial" w:cs="Arial"/>
          <w:sz w:val="24"/>
          <w:szCs w:val="24"/>
        </w:rPr>
        <w:t>interval measure</w:t>
      </w:r>
      <w:r w:rsidRPr="00987DCC">
        <w:rPr>
          <w:rFonts w:ascii="Arial" w:hAnsi="Arial" w:cs="Arial"/>
          <w:sz w:val="24"/>
          <w:szCs w:val="24"/>
        </w:rPr>
        <w:t xml:space="preserve"> for a multi-cell area.</w:t>
      </w:r>
      <w:r w:rsidR="00885090" w:rsidRPr="00885090">
        <w:rPr>
          <w:rFonts w:ascii="Arial" w:hAnsi="Arial" w:cs="Arial"/>
          <w:color w:val="231F20"/>
          <w:sz w:val="24"/>
          <w:szCs w:val="24"/>
        </w:rPr>
        <w:t xml:space="preserve"> </w:t>
      </w:r>
      <w:r w:rsidR="0094478F">
        <w:rPr>
          <w:rFonts w:ascii="Arial" w:hAnsi="Arial" w:cs="Arial"/>
          <w:color w:val="231F20"/>
          <w:sz w:val="24"/>
          <w:szCs w:val="24"/>
        </w:rPr>
        <w:t xml:space="preserve">Grid cells </w:t>
      </w:r>
      <w:r w:rsidR="0094478F" w:rsidRPr="004124A2">
        <w:rPr>
          <w:rFonts w:ascii="Arial" w:hAnsi="Arial" w:cs="Arial"/>
          <w:color w:val="231F20"/>
          <w:sz w:val="24"/>
          <w:szCs w:val="24"/>
        </w:rPr>
        <w:t xml:space="preserve">within the national boundary </w:t>
      </w:r>
      <w:r w:rsidR="0094478F">
        <w:rPr>
          <w:rFonts w:ascii="Arial" w:hAnsi="Arial" w:cs="Arial"/>
          <w:color w:val="231F20"/>
          <w:sz w:val="24"/>
          <w:szCs w:val="24"/>
        </w:rPr>
        <w:t>with</w:t>
      </w:r>
      <w:r w:rsidR="0094478F" w:rsidRPr="00987DCC">
        <w:rPr>
          <w:rFonts w:ascii="Arial" w:hAnsi="Arial" w:cs="Arial"/>
          <w:color w:val="231F20"/>
          <w:sz w:val="24"/>
          <w:szCs w:val="24"/>
        </w:rPr>
        <w:t xml:space="preserve"> values</w:t>
      </w:r>
      <w:r w:rsidR="0094478F">
        <w:rPr>
          <w:rFonts w:ascii="Arial" w:hAnsi="Arial" w:cs="Arial"/>
          <w:color w:val="231F20"/>
          <w:sz w:val="24"/>
          <w:szCs w:val="24"/>
        </w:rPr>
        <w:t xml:space="preserve"> of NA</w:t>
      </w:r>
      <w:r w:rsidR="0094478F" w:rsidRPr="00987DCC">
        <w:rPr>
          <w:rFonts w:ascii="Arial" w:hAnsi="Arial" w:cs="Arial"/>
          <w:color w:val="231F20"/>
          <w:sz w:val="24"/>
          <w:szCs w:val="24"/>
        </w:rPr>
        <w:t xml:space="preserve"> represent areas that were mapped as unsettled according to building footprints data</w:t>
      </w:r>
      <w:r w:rsidR="0094478F" w:rsidRPr="004124A2">
        <w:rPr>
          <w:rFonts w:ascii="Arial" w:hAnsi="Arial" w:cs="Arial"/>
          <w:color w:val="231F20"/>
          <w:sz w:val="24"/>
          <w:szCs w:val="24"/>
        </w:rPr>
        <w:t xml:space="preserve">, while any other NA values represent areas mapped as being outside </w:t>
      </w:r>
      <w:r w:rsidR="0094478F">
        <w:rPr>
          <w:rFonts w:ascii="Arial" w:hAnsi="Arial" w:cs="Arial"/>
          <w:color w:val="231F20"/>
          <w:sz w:val="24"/>
          <w:szCs w:val="24"/>
        </w:rPr>
        <w:t xml:space="preserve">national </w:t>
      </w:r>
      <w:r w:rsidR="0094478F" w:rsidRPr="004124A2">
        <w:rPr>
          <w:rFonts w:ascii="Arial" w:hAnsi="Arial" w:cs="Arial"/>
          <w:color w:val="231F20"/>
          <w:sz w:val="24"/>
          <w:szCs w:val="24"/>
        </w:rPr>
        <w:t>boundary.</w:t>
      </w:r>
    </w:p>
    <w:p w14:paraId="34AB48A8" w14:textId="77777777" w:rsidR="0036573B" w:rsidRPr="00987DCC" w:rsidRDefault="0036573B" w:rsidP="00100295">
      <w:pPr>
        <w:rPr>
          <w:rFonts w:ascii="Arial" w:hAnsi="Arial" w:cs="Arial"/>
          <w:color w:val="231F20"/>
          <w:sz w:val="24"/>
          <w:szCs w:val="24"/>
        </w:rPr>
      </w:pPr>
    </w:p>
    <w:p w14:paraId="2A0F316B" w14:textId="68A38A58" w:rsidR="0036573B" w:rsidRPr="00987DCC" w:rsidRDefault="00772B45" w:rsidP="00100295">
      <w:pPr>
        <w:rPr>
          <w:rFonts w:ascii="Arial" w:hAnsi="Arial" w:cs="Arial"/>
          <w:b/>
          <w:color w:val="231F20"/>
          <w:sz w:val="24"/>
          <w:szCs w:val="24"/>
        </w:rPr>
      </w:pPr>
      <w:r w:rsidRPr="00987DCC">
        <w:rPr>
          <w:rFonts w:ascii="Arial" w:hAnsi="Arial" w:cs="Arial"/>
          <w:b/>
          <w:color w:val="231F20"/>
          <w:sz w:val="24"/>
          <w:szCs w:val="24"/>
        </w:rPr>
        <w:t>COD_</w:t>
      </w:r>
      <w:r w:rsidR="00C51994">
        <w:rPr>
          <w:rFonts w:ascii="Arial" w:hAnsi="Arial" w:cs="Arial"/>
          <w:b/>
          <w:color w:val="231F20"/>
          <w:sz w:val="24"/>
          <w:szCs w:val="24"/>
        </w:rPr>
        <w:t>Kasa</w:t>
      </w:r>
      <w:r w:rsidR="00D63834">
        <w:rPr>
          <w:rFonts w:ascii="Arial" w:hAnsi="Arial" w:cs="Arial"/>
          <w:b/>
          <w:color w:val="231F20"/>
          <w:sz w:val="24"/>
          <w:szCs w:val="24"/>
        </w:rPr>
        <w:t>i</w:t>
      </w:r>
      <w:r w:rsidR="002E0E7E" w:rsidRPr="00987DCC">
        <w:rPr>
          <w:rFonts w:ascii="Arial" w:hAnsi="Arial" w:cs="Arial"/>
          <w:b/>
          <w:color w:val="231F20"/>
          <w:sz w:val="24"/>
          <w:szCs w:val="24"/>
        </w:rPr>
        <w:t>_province</w:t>
      </w:r>
      <w:r w:rsidR="0036573B" w:rsidRPr="00987DCC">
        <w:rPr>
          <w:rFonts w:ascii="Arial" w:hAnsi="Arial" w:cs="Arial"/>
          <w:b/>
          <w:color w:val="231F20"/>
          <w:sz w:val="24"/>
          <w:szCs w:val="24"/>
        </w:rPr>
        <w:t>_population_</w:t>
      </w:r>
      <w:r w:rsidR="00EC3C71" w:rsidRPr="00987DCC">
        <w:rPr>
          <w:rFonts w:ascii="Arial" w:hAnsi="Arial" w:cs="Arial"/>
          <w:b/>
          <w:color w:val="231F20"/>
          <w:sz w:val="24"/>
          <w:szCs w:val="24"/>
        </w:rPr>
        <w:t>v</w:t>
      </w:r>
      <w:r w:rsidR="006757D6">
        <w:rPr>
          <w:rFonts w:ascii="Arial" w:hAnsi="Arial" w:cs="Arial"/>
          <w:b/>
          <w:color w:val="231F20"/>
          <w:sz w:val="24"/>
          <w:szCs w:val="24"/>
        </w:rPr>
        <w:t>4_3</w:t>
      </w:r>
      <w:r w:rsidR="0036573B" w:rsidRPr="00987DCC">
        <w:rPr>
          <w:rFonts w:ascii="Arial" w:hAnsi="Arial" w:cs="Arial"/>
          <w:b/>
          <w:color w:val="231F20"/>
          <w:sz w:val="24"/>
          <w:szCs w:val="24"/>
        </w:rPr>
        <w:t>_agesex.zip</w:t>
      </w:r>
    </w:p>
    <w:p w14:paraId="0E4F1AB8" w14:textId="280E69F4" w:rsidR="00B81DE2" w:rsidRPr="00B81DE2" w:rsidRDefault="00B81DE2" w:rsidP="005638D9">
      <w:pPr>
        <w:autoSpaceDE w:val="0"/>
        <w:autoSpaceDN w:val="0"/>
        <w:adjustRightInd w:val="0"/>
        <w:rPr>
          <w:rFonts w:ascii="Arial" w:hAnsi="Arial" w:cs="Arial"/>
          <w:color w:val="231F20"/>
          <w:sz w:val="24"/>
          <w:szCs w:val="24"/>
          <w:lang w:val="en-GB"/>
        </w:rPr>
      </w:pPr>
      <w:r w:rsidRPr="00B81DE2">
        <w:rPr>
          <w:rFonts w:ascii="Arial" w:hAnsi="Arial" w:cs="Arial"/>
          <w:color w:val="231F20"/>
          <w:sz w:val="24"/>
          <w:szCs w:val="24"/>
          <w:lang w:val="en-GB"/>
        </w:rPr>
        <w:t xml:space="preserve">This zip file contains 40 </w:t>
      </w:r>
      <w:proofErr w:type="spellStart"/>
      <w:r w:rsidRPr="00B81DE2">
        <w:rPr>
          <w:rFonts w:ascii="Arial" w:hAnsi="Arial" w:cs="Arial"/>
          <w:color w:val="231F20"/>
          <w:sz w:val="24"/>
          <w:szCs w:val="24"/>
          <w:lang w:val="en-GB"/>
        </w:rPr>
        <w:t>geotiff</w:t>
      </w:r>
      <w:proofErr w:type="spellEnd"/>
      <w:r w:rsidRPr="00B81DE2">
        <w:rPr>
          <w:rFonts w:ascii="Arial" w:hAnsi="Arial" w:cs="Arial"/>
          <w:color w:val="231F20"/>
          <w:sz w:val="24"/>
          <w:szCs w:val="24"/>
          <w:lang w:val="en-GB"/>
        </w:rPr>
        <w:t xml:space="preserve"> </w:t>
      </w:r>
      <w:proofErr w:type="spellStart"/>
      <w:r w:rsidRPr="00B81DE2">
        <w:rPr>
          <w:rFonts w:ascii="Arial" w:hAnsi="Arial" w:cs="Arial"/>
          <w:color w:val="231F20"/>
          <w:sz w:val="24"/>
          <w:szCs w:val="24"/>
          <w:lang w:val="en-GB"/>
        </w:rPr>
        <w:t>rasters</w:t>
      </w:r>
      <w:proofErr w:type="spellEnd"/>
      <w:r w:rsidRPr="00B81DE2">
        <w:rPr>
          <w:rFonts w:ascii="Arial" w:hAnsi="Arial" w:cs="Arial"/>
          <w:color w:val="231F20"/>
          <w:sz w:val="24"/>
          <w:szCs w:val="24"/>
          <w:lang w:val="en-GB"/>
        </w:rPr>
        <w:t xml:space="preserve"> at a spatial resolution of 3 arc-seconds (approximately </w:t>
      </w:r>
      <w:r w:rsidR="001F2DFF" w:rsidRPr="001F2DFF">
        <w:rPr>
          <w:rFonts w:ascii="Arial" w:hAnsi="Arial" w:cs="Arial"/>
          <w:color w:val="231F20"/>
          <w:sz w:val="24"/>
          <w:szCs w:val="24"/>
        </w:rPr>
        <w:t>100-metr</w:t>
      </w:r>
      <w:r w:rsidR="00531FE8">
        <w:rPr>
          <w:rFonts w:ascii="Arial" w:hAnsi="Arial" w:cs="Arial"/>
          <w:color w:val="231F20"/>
          <w:sz w:val="24"/>
          <w:szCs w:val="24"/>
        </w:rPr>
        <w:t>e</w:t>
      </w:r>
      <w:r w:rsidR="001F2DFF" w:rsidRPr="001F2DFF">
        <w:rPr>
          <w:rFonts w:ascii="Arial" w:hAnsi="Arial" w:cs="Arial"/>
          <w:color w:val="231F20"/>
          <w:sz w:val="24"/>
          <w:szCs w:val="24"/>
        </w:rPr>
        <w:t xml:space="preserve"> grid cells</w:t>
      </w:r>
      <w:r w:rsidRPr="00B81DE2">
        <w:rPr>
          <w:rFonts w:ascii="Arial" w:hAnsi="Arial" w:cs="Arial"/>
          <w:color w:val="231F20"/>
          <w:sz w:val="24"/>
          <w:szCs w:val="24"/>
          <w:lang w:val="en-GB"/>
        </w:rPr>
        <w:t xml:space="preserve">). Each raster provides gridded population estimates for an age-sex group per grid cell across </w:t>
      </w:r>
      <w:proofErr w:type="spellStart"/>
      <w:r w:rsidR="00C51994">
        <w:rPr>
          <w:rFonts w:ascii="Arial" w:hAnsi="Arial" w:cs="Arial"/>
          <w:color w:val="231F20"/>
          <w:sz w:val="24"/>
          <w:szCs w:val="24"/>
          <w:lang w:val="en-GB"/>
        </w:rPr>
        <w:t>Kasaï</w:t>
      </w:r>
      <w:proofErr w:type="spellEnd"/>
      <w:r w:rsidRPr="00B81DE2">
        <w:rPr>
          <w:rFonts w:ascii="Arial" w:hAnsi="Arial" w:cs="Arial"/>
          <w:color w:val="231F20"/>
          <w:sz w:val="24"/>
          <w:szCs w:val="24"/>
          <w:lang w:val="en-GB"/>
        </w:rPr>
        <w:t xml:space="preserve">. We provide 36 </w:t>
      </w:r>
      <w:proofErr w:type="spellStart"/>
      <w:r w:rsidRPr="00B81DE2">
        <w:rPr>
          <w:rFonts w:ascii="Arial" w:hAnsi="Arial" w:cs="Arial"/>
          <w:color w:val="231F20"/>
          <w:sz w:val="24"/>
          <w:szCs w:val="24"/>
          <w:lang w:val="en-GB"/>
        </w:rPr>
        <w:t>rasters</w:t>
      </w:r>
      <w:proofErr w:type="spellEnd"/>
      <w:r w:rsidRPr="00B81DE2">
        <w:rPr>
          <w:rFonts w:ascii="Arial" w:hAnsi="Arial" w:cs="Arial"/>
          <w:color w:val="231F20"/>
          <w:sz w:val="24"/>
          <w:szCs w:val="24"/>
          <w:lang w:val="en-GB"/>
        </w:rPr>
        <w:t xml:space="preserve"> for the commonly reported age-sex groupings of sequential age classes for males and females separately. These are labelled with either an “</w:t>
      </w:r>
      <w:proofErr w:type="gramStart"/>
      <w:r w:rsidRPr="00B81DE2">
        <w:rPr>
          <w:rFonts w:ascii="Arial" w:hAnsi="Arial" w:cs="Arial"/>
          <w:color w:val="231F20"/>
          <w:sz w:val="24"/>
          <w:szCs w:val="24"/>
          <w:lang w:val="en-GB"/>
        </w:rPr>
        <w:t>m”(</w:t>
      </w:r>
      <w:proofErr w:type="gramEnd"/>
      <w:r w:rsidRPr="00B81DE2">
        <w:rPr>
          <w:rFonts w:ascii="Arial" w:hAnsi="Arial" w:cs="Arial"/>
          <w:color w:val="231F20"/>
          <w:sz w:val="24"/>
          <w:szCs w:val="24"/>
          <w:lang w:val="en-GB"/>
        </w:rPr>
        <w:t xml:space="preserve">male) or an “f” (female) followed by the number of the first year of the age class represented by the data. “f0” and “m0” are population counts of under 1-year olds for females and males, respectively. “f1” and “m1” are population counts of 1- to 4-year-olds for females and males, respectively. Over 4 years old, the age groups are in five-year bins labelled with a “5”, “10”, etc. Eighty-year-olds and over are represented by the groups “f80” and “m80”. We provide four additional </w:t>
      </w:r>
      <w:proofErr w:type="spellStart"/>
      <w:r w:rsidRPr="00B81DE2">
        <w:rPr>
          <w:rFonts w:ascii="Arial" w:hAnsi="Arial" w:cs="Arial"/>
          <w:color w:val="231F20"/>
          <w:sz w:val="24"/>
          <w:szCs w:val="24"/>
          <w:lang w:val="en-GB"/>
        </w:rPr>
        <w:t>rasters</w:t>
      </w:r>
      <w:proofErr w:type="spellEnd"/>
      <w:r w:rsidRPr="00B81DE2">
        <w:rPr>
          <w:rFonts w:ascii="Arial" w:hAnsi="Arial" w:cs="Arial"/>
          <w:color w:val="231F20"/>
          <w:sz w:val="24"/>
          <w:szCs w:val="24"/>
          <w:lang w:val="en-GB"/>
        </w:rPr>
        <w:t xml:space="preserve"> that represent demographic groups often targeted by programmes and interventions. These are “under1” (all females and males under the age of 1), “under5” (all females and males under the age of 5), “under15” (all females and males under the age of 15) and “f15_49” (all females between the ages of 15 and 49, inclusive). </w:t>
      </w:r>
      <w:bookmarkStart w:id="1" w:name="_Hlk179795958"/>
      <w:r w:rsidR="005638D9" w:rsidRPr="005638D9">
        <w:rPr>
          <w:rFonts w:ascii="Arial" w:hAnsi="Arial" w:cs="Arial"/>
          <w:color w:val="231F20"/>
          <w:sz w:val="24"/>
          <w:szCs w:val="24"/>
          <w:lang w:val="en-GB"/>
        </w:rPr>
        <w:t>These data were produced using</w:t>
      </w:r>
      <w:r w:rsidR="00510154">
        <w:rPr>
          <w:rFonts w:ascii="Arial" w:hAnsi="Arial" w:cs="Arial"/>
          <w:color w:val="231F20"/>
          <w:sz w:val="24"/>
          <w:szCs w:val="24"/>
          <w:lang w:val="en-GB"/>
        </w:rPr>
        <w:t xml:space="preserve"> </w:t>
      </w:r>
      <w:r w:rsidR="005638D9" w:rsidRPr="005638D9">
        <w:rPr>
          <w:rFonts w:ascii="Arial" w:hAnsi="Arial" w:cs="Arial"/>
          <w:color w:val="231F20"/>
          <w:sz w:val="24"/>
          <w:szCs w:val="24"/>
          <w:lang w:val="en-GB"/>
        </w:rPr>
        <w:t xml:space="preserve">age-sex proportions from the 2024 WorldPop Global subnational population pyramids for the DRC. The age-sex proportions are available per a given province. </w:t>
      </w:r>
      <w:proofErr w:type="gramStart"/>
      <w:r w:rsidRPr="00B81DE2">
        <w:rPr>
          <w:rFonts w:ascii="Arial" w:hAnsi="Arial" w:cs="Arial"/>
          <w:color w:val="231F20"/>
          <w:sz w:val="24"/>
          <w:szCs w:val="24"/>
          <w:lang w:val="en-GB"/>
        </w:rPr>
        <w:t>Hence</w:t>
      </w:r>
      <w:proofErr w:type="gramEnd"/>
      <w:r w:rsidRPr="00B81DE2">
        <w:rPr>
          <w:rFonts w:ascii="Arial" w:hAnsi="Arial" w:cs="Arial"/>
          <w:color w:val="231F20"/>
          <w:sz w:val="24"/>
          <w:szCs w:val="24"/>
          <w:lang w:val="en-GB"/>
        </w:rPr>
        <w:t xml:space="preserve"> we applied the age-sex proportions for</w:t>
      </w:r>
      <w:r w:rsidR="001800F3">
        <w:rPr>
          <w:rFonts w:ascii="Arial" w:hAnsi="Arial" w:cs="Arial"/>
          <w:color w:val="231F20"/>
          <w:sz w:val="24"/>
          <w:szCs w:val="24"/>
          <w:lang w:val="en-GB"/>
        </w:rPr>
        <w:t xml:space="preserve"> </w:t>
      </w:r>
      <w:proofErr w:type="spellStart"/>
      <w:r w:rsidR="00C51994">
        <w:rPr>
          <w:rFonts w:ascii="Arial" w:hAnsi="Arial" w:cs="Arial"/>
          <w:color w:val="231F20"/>
          <w:sz w:val="24"/>
          <w:szCs w:val="24"/>
          <w:lang w:val="en-GB"/>
        </w:rPr>
        <w:t>Kasaï</w:t>
      </w:r>
      <w:proofErr w:type="spellEnd"/>
      <w:r w:rsidRPr="00B81DE2">
        <w:rPr>
          <w:rFonts w:ascii="Arial" w:hAnsi="Arial" w:cs="Arial"/>
          <w:color w:val="231F20"/>
          <w:sz w:val="24"/>
          <w:szCs w:val="24"/>
          <w:lang w:val="en-GB"/>
        </w:rPr>
        <w:t xml:space="preserve"> to the gridded population estimates </w:t>
      </w:r>
      <w:r w:rsidRPr="00B81DE2">
        <w:rPr>
          <w:rFonts w:ascii="Arial" w:hAnsi="Arial" w:cs="Arial"/>
          <w:color w:val="231F20"/>
          <w:sz w:val="24"/>
          <w:szCs w:val="24"/>
          <w:lang w:val="en-GB"/>
        </w:rPr>
        <w:lastRenderedPageBreak/>
        <w:t>(COD_</w:t>
      </w:r>
      <w:r w:rsidR="00C51994">
        <w:rPr>
          <w:rFonts w:ascii="Arial" w:hAnsi="Arial" w:cs="Arial"/>
          <w:color w:val="231F20"/>
          <w:sz w:val="24"/>
          <w:szCs w:val="24"/>
          <w:lang w:val="en-GB"/>
        </w:rPr>
        <w:t>Kasa</w:t>
      </w:r>
      <w:r w:rsidR="00D63834">
        <w:rPr>
          <w:rFonts w:ascii="Arial" w:hAnsi="Arial" w:cs="Arial"/>
          <w:color w:val="231F20"/>
          <w:sz w:val="24"/>
          <w:szCs w:val="24"/>
          <w:lang w:val="en-GB"/>
        </w:rPr>
        <w:t>i</w:t>
      </w:r>
      <w:r w:rsidRPr="00B81DE2">
        <w:rPr>
          <w:rFonts w:ascii="Arial" w:hAnsi="Arial" w:cs="Arial"/>
          <w:color w:val="231F20"/>
          <w:sz w:val="24"/>
          <w:szCs w:val="24"/>
          <w:lang w:val="en-GB"/>
        </w:rPr>
        <w:t>_province_population_v</w:t>
      </w:r>
      <w:r w:rsidR="006757D6">
        <w:rPr>
          <w:rFonts w:ascii="Arial" w:hAnsi="Arial" w:cs="Arial"/>
          <w:color w:val="231F20"/>
          <w:sz w:val="24"/>
          <w:szCs w:val="24"/>
          <w:lang w:val="en-GB"/>
        </w:rPr>
        <w:t>4_3</w:t>
      </w:r>
      <w:r w:rsidRPr="00B81DE2">
        <w:rPr>
          <w:rFonts w:ascii="Arial" w:hAnsi="Arial" w:cs="Arial"/>
          <w:color w:val="231F20"/>
          <w:sz w:val="24"/>
          <w:szCs w:val="24"/>
          <w:lang w:val="en-GB"/>
        </w:rPr>
        <w:t>_gridded.tif) to allocate the population to the different age-sex classes.</w:t>
      </w:r>
      <w:bookmarkEnd w:id="1"/>
    </w:p>
    <w:p w14:paraId="5A2A8A9F" w14:textId="77777777" w:rsidR="00E408AE" w:rsidRDefault="00E408AE" w:rsidP="00100295">
      <w:pPr>
        <w:rPr>
          <w:rFonts w:ascii="Arial" w:eastAsiaTheme="minorHAnsi" w:hAnsi="Arial" w:cs="Arial"/>
          <w:b/>
          <w:sz w:val="24"/>
          <w:szCs w:val="24"/>
          <w:lang w:eastAsia="en-US"/>
        </w:rPr>
      </w:pPr>
    </w:p>
    <w:p w14:paraId="7D0D84ED" w14:textId="2F01297B" w:rsidR="007134D2" w:rsidRPr="00987DCC" w:rsidRDefault="007134D2" w:rsidP="00100295">
      <w:pPr>
        <w:rPr>
          <w:rFonts w:ascii="Arial" w:hAnsi="Arial" w:cs="Arial"/>
          <w:color w:val="231F20"/>
          <w:sz w:val="24"/>
          <w:szCs w:val="24"/>
        </w:rPr>
      </w:pPr>
      <w:r w:rsidRPr="00DB671A">
        <w:rPr>
          <w:rFonts w:ascii="Arial" w:hAnsi="Arial" w:cs="Arial"/>
          <w:b/>
          <w:color w:val="231F20"/>
          <w:sz w:val="24"/>
          <w:szCs w:val="24"/>
        </w:rPr>
        <w:t>RELEASE HISTORY</w:t>
      </w:r>
    </w:p>
    <w:p w14:paraId="54A86507" w14:textId="77777777" w:rsidR="008C2B81" w:rsidRPr="008E7720" w:rsidRDefault="008C2B81" w:rsidP="008C2B81">
      <w:pPr>
        <w:rPr>
          <w:rFonts w:ascii="Arial" w:hAnsi="Arial" w:cs="Arial"/>
          <w:color w:val="231F20"/>
          <w:sz w:val="24"/>
          <w:szCs w:val="24"/>
        </w:rPr>
      </w:pPr>
      <w:r w:rsidRPr="008E7720">
        <w:rPr>
          <w:rFonts w:ascii="Arial" w:hAnsi="Arial" w:cs="Arial"/>
          <w:color w:val="231F20"/>
          <w:sz w:val="24"/>
          <w:szCs w:val="24"/>
        </w:rPr>
        <w:t>Version 4.3 (29 August 2025)</w:t>
      </w:r>
    </w:p>
    <w:p w14:paraId="5B389B34" w14:textId="54220E72" w:rsidR="008C2B81" w:rsidRPr="008E7720" w:rsidRDefault="008C2B81" w:rsidP="008C2B81">
      <w:pPr>
        <w:widowControl w:val="0"/>
        <w:numPr>
          <w:ilvl w:val="0"/>
          <w:numId w:val="2"/>
        </w:numPr>
        <w:pBdr>
          <w:top w:val="nil"/>
          <w:left w:val="nil"/>
          <w:bottom w:val="nil"/>
          <w:right w:val="nil"/>
          <w:between w:val="nil"/>
        </w:pBdr>
        <w:rPr>
          <w:rFonts w:ascii="Arial" w:hAnsi="Arial" w:cs="Arial"/>
          <w:color w:val="000000"/>
          <w:sz w:val="24"/>
          <w:szCs w:val="24"/>
        </w:rPr>
      </w:pPr>
      <w:r w:rsidRPr="008E7720">
        <w:rPr>
          <w:rFonts w:ascii="Arial" w:hAnsi="Arial" w:cs="Arial"/>
          <w:color w:val="000000"/>
          <w:sz w:val="24"/>
          <w:szCs w:val="24"/>
        </w:rPr>
        <w:t xml:space="preserve">This is a minor update for </w:t>
      </w:r>
      <w:proofErr w:type="spellStart"/>
      <w:r w:rsidR="00F031CD" w:rsidRPr="00F031CD">
        <w:rPr>
          <w:rFonts w:ascii="Arial" w:hAnsi="Arial" w:cs="Arial"/>
          <w:color w:val="000000"/>
          <w:sz w:val="24"/>
          <w:szCs w:val="24"/>
        </w:rPr>
        <w:t>Kasaï</w:t>
      </w:r>
      <w:proofErr w:type="spellEnd"/>
      <w:r w:rsidR="00F031CD">
        <w:rPr>
          <w:rFonts w:ascii="Arial" w:hAnsi="Arial" w:cs="Arial"/>
          <w:color w:val="000000"/>
          <w:sz w:val="24"/>
          <w:szCs w:val="24"/>
        </w:rPr>
        <w:t xml:space="preserve"> </w:t>
      </w:r>
      <w:r w:rsidRPr="008E7720">
        <w:rPr>
          <w:rFonts w:ascii="Arial" w:hAnsi="Arial" w:cs="Arial"/>
          <w:color w:val="000000"/>
          <w:sz w:val="24"/>
          <w:szCs w:val="24"/>
        </w:rPr>
        <w:t>province data [</w:t>
      </w:r>
      <w:proofErr w:type="spellStart"/>
      <w:r w:rsidRPr="008E7720">
        <w:rPr>
          <w:rFonts w:ascii="Arial" w:hAnsi="Arial" w:cs="Arial"/>
          <w:color w:val="000000"/>
          <w:sz w:val="24"/>
          <w:szCs w:val="24"/>
        </w:rPr>
        <w:t>doi</w:t>
      </w:r>
      <w:proofErr w:type="spellEnd"/>
      <w:r w:rsidRPr="008E7720">
        <w:rPr>
          <w:rFonts w:ascii="Arial" w:hAnsi="Arial" w:cs="Arial"/>
          <w:color w:val="000000"/>
          <w:sz w:val="24"/>
          <w:szCs w:val="24"/>
        </w:rPr>
        <w:t xml:space="preserve">: </w:t>
      </w:r>
      <w:r w:rsidR="00D33AF2" w:rsidRPr="008E7720">
        <w:rPr>
          <w:rFonts w:ascii="Arial" w:hAnsi="Arial" w:cs="Arial"/>
          <w:color w:val="000000"/>
          <w:sz w:val="24"/>
          <w:szCs w:val="24"/>
        </w:rPr>
        <w:t>10.5258/SOTON/WP00832</w:t>
      </w:r>
      <w:r w:rsidRPr="008E7720">
        <w:rPr>
          <w:rFonts w:ascii="Arial" w:hAnsi="Arial" w:cs="Arial"/>
          <w:color w:val="000000"/>
          <w:sz w:val="24"/>
          <w:szCs w:val="24"/>
        </w:rPr>
        <w:t xml:space="preserve">]. The data was produced by clipping the data to </w:t>
      </w:r>
      <w:r w:rsidR="00D10038">
        <w:rPr>
          <w:rFonts w:ascii="Arial" w:hAnsi="Arial" w:cs="Arial"/>
          <w:color w:val="000000"/>
          <w:sz w:val="24"/>
          <w:szCs w:val="24"/>
        </w:rPr>
        <w:t>GRID3</w:t>
      </w:r>
      <w:r w:rsidRPr="008E7720">
        <w:rPr>
          <w:rFonts w:ascii="Arial" w:hAnsi="Arial" w:cs="Arial"/>
          <w:color w:val="000000"/>
          <w:sz w:val="24"/>
          <w:szCs w:val="24"/>
        </w:rPr>
        <w:t>-CIESIN health area extent (version 6.0) (CIESIN, 2025). Otherwise, the estimated total population and the model design and methodology have not changed since version 4.2</w:t>
      </w:r>
    </w:p>
    <w:p w14:paraId="25A6F5AE" w14:textId="77777777" w:rsidR="008C2B81" w:rsidRPr="008E7720" w:rsidRDefault="008C2B81" w:rsidP="008C2B81">
      <w:pPr>
        <w:widowControl w:val="0"/>
        <w:numPr>
          <w:ilvl w:val="0"/>
          <w:numId w:val="2"/>
        </w:numPr>
        <w:pBdr>
          <w:top w:val="nil"/>
          <w:left w:val="nil"/>
          <w:bottom w:val="nil"/>
          <w:right w:val="nil"/>
          <w:between w:val="nil"/>
        </w:pBdr>
        <w:rPr>
          <w:rFonts w:ascii="Arial" w:hAnsi="Arial" w:cs="Arial"/>
          <w:color w:val="000000"/>
          <w:sz w:val="24"/>
          <w:szCs w:val="24"/>
        </w:rPr>
      </w:pPr>
      <w:r w:rsidRPr="008E7720">
        <w:rPr>
          <w:rFonts w:ascii="Arial" w:hAnsi="Arial" w:cs="Arial"/>
          <w:color w:val="222222"/>
          <w:sz w:val="24"/>
          <w:szCs w:val="24"/>
        </w:rPr>
        <w:t>This data is released as part of a collection of population estimates for 1</w:t>
      </w:r>
      <w:r w:rsidRPr="008E7720">
        <w:rPr>
          <w:rFonts w:ascii="Arial" w:hAnsi="Arial" w:cs="Arial"/>
          <w:color w:val="222222"/>
        </w:rPr>
        <w:t>7</w:t>
      </w:r>
      <w:r w:rsidRPr="008E7720">
        <w:rPr>
          <w:rFonts w:ascii="Arial" w:hAnsi="Arial" w:cs="Arial"/>
          <w:color w:val="222222"/>
          <w:sz w:val="24"/>
          <w:szCs w:val="24"/>
        </w:rPr>
        <w:t xml:space="preserve"> DRC provinces: </w:t>
      </w:r>
      <w:hyperlink r:id="rId11" w:history="1">
        <w:r w:rsidRPr="008E7720">
          <w:rPr>
            <w:rStyle w:val="Hyperlink"/>
            <w:rFonts w:ascii="Arial" w:hAnsi="Arial" w:cs="Arial"/>
            <w:sz w:val="24"/>
            <w:szCs w:val="24"/>
          </w:rPr>
          <w:t>https://wopr.worldpop.org/?COD/Population/v4.3</w:t>
        </w:r>
      </w:hyperlink>
      <w:r w:rsidRPr="008E7720">
        <w:rPr>
          <w:rFonts w:ascii="Arial" w:hAnsi="Arial" w:cs="Arial"/>
          <w:color w:val="222222"/>
          <w:sz w:val="24"/>
          <w:szCs w:val="24"/>
        </w:rPr>
        <w:t xml:space="preserve"> </w:t>
      </w:r>
    </w:p>
    <w:p w14:paraId="53352C2F" w14:textId="77777777" w:rsidR="00EA5466" w:rsidRDefault="00EA5466" w:rsidP="00EA5466">
      <w:pPr>
        <w:rPr>
          <w:rFonts w:ascii="Arial" w:hAnsi="Arial" w:cs="Arial"/>
          <w:color w:val="231F20"/>
          <w:sz w:val="24"/>
          <w:szCs w:val="24"/>
        </w:rPr>
      </w:pPr>
    </w:p>
    <w:p w14:paraId="5A86BADB" w14:textId="7774B448" w:rsidR="008C2B81" w:rsidRPr="008E7720" w:rsidRDefault="008C2B81" w:rsidP="00EA5466">
      <w:pPr>
        <w:rPr>
          <w:rFonts w:ascii="Arial" w:hAnsi="Arial" w:cs="Arial"/>
          <w:color w:val="231F20"/>
          <w:sz w:val="24"/>
          <w:szCs w:val="24"/>
        </w:rPr>
      </w:pPr>
      <w:r w:rsidRPr="008E7720">
        <w:rPr>
          <w:rFonts w:ascii="Arial" w:hAnsi="Arial" w:cs="Arial"/>
          <w:color w:val="231F20"/>
          <w:sz w:val="24"/>
          <w:szCs w:val="24"/>
        </w:rPr>
        <w:t>Version 4.2 (13 March 2025)</w:t>
      </w:r>
    </w:p>
    <w:p w14:paraId="0845C3C9" w14:textId="6397F550" w:rsidR="00EA5466" w:rsidRDefault="008C2B81" w:rsidP="00EA5466">
      <w:pPr>
        <w:numPr>
          <w:ilvl w:val="0"/>
          <w:numId w:val="2"/>
        </w:numPr>
        <w:rPr>
          <w:rFonts w:ascii="Arial" w:hAnsi="Arial" w:cs="Arial"/>
          <w:color w:val="231F20"/>
          <w:sz w:val="24"/>
          <w:szCs w:val="24"/>
        </w:rPr>
      </w:pPr>
      <w:bookmarkStart w:id="2" w:name="_Hlk206486798"/>
      <w:r w:rsidRPr="008E7720">
        <w:rPr>
          <w:rFonts w:ascii="Arial" w:hAnsi="Arial" w:cs="Arial"/>
          <w:color w:val="231F20"/>
          <w:sz w:val="24"/>
          <w:szCs w:val="24"/>
        </w:rPr>
        <w:t xml:space="preserve">This is a </w:t>
      </w:r>
      <w:r w:rsidR="008E7720" w:rsidRPr="008E7720">
        <w:rPr>
          <w:rFonts w:ascii="Arial" w:hAnsi="Arial" w:cs="Arial"/>
          <w:color w:val="231F20"/>
          <w:sz w:val="24"/>
          <w:szCs w:val="24"/>
        </w:rPr>
        <w:t>major</w:t>
      </w:r>
      <w:r w:rsidRPr="008E7720">
        <w:rPr>
          <w:rFonts w:ascii="Arial" w:hAnsi="Arial" w:cs="Arial"/>
          <w:color w:val="231F20"/>
          <w:sz w:val="24"/>
          <w:szCs w:val="24"/>
        </w:rPr>
        <w:t xml:space="preserve"> update for </w:t>
      </w:r>
      <w:proofErr w:type="spellStart"/>
      <w:r w:rsidR="00F031CD" w:rsidRPr="00F031CD">
        <w:rPr>
          <w:rFonts w:ascii="Arial" w:hAnsi="Arial" w:cs="Arial"/>
          <w:color w:val="000000"/>
          <w:sz w:val="24"/>
          <w:szCs w:val="24"/>
        </w:rPr>
        <w:t>Kasaï</w:t>
      </w:r>
      <w:proofErr w:type="spellEnd"/>
      <w:r w:rsidR="00F031CD">
        <w:rPr>
          <w:rFonts w:ascii="Arial" w:hAnsi="Arial" w:cs="Arial"/>
          <w:color w:val="000000"/>
          <w:sz w:val="24"/>
          <w:szCs w:val="24"/>
        </w:rPr>
        <w:t xml:space="preserve"> </w:t>
      </w:r>
      <w:r w:rsidRPr="008E7720">
        <w:rPr>
          <w:rFonts w:ascii="Arial" w:hAnsi="Arial" w:cs="Arial"/>
          <w:color w:val="231F20"/>
          <w:sz w:val="24"/>
          <w:szCs w:val="24"/>
        </w:rPr>
        <w:t>province data [</w:t>
      </w:r>
      <w:proofErr w:type="spellStart"/>
      <w:r w:rsidRPr="008E7720">
        <w:rPr>
          <w:rFonts w:ascii="Arial" w:hAnsi="Arial" w:cs="Arial"/>
          <w:color w:val="231F20"/>
          <w:sz w:val="24"/>
          <w:szCs w:val="24"/>
        </w:rPr>
        <w:t>doi</w:t>
      </w:r>
      <w:proofErr w:type="spellEnd"/>
      <w:r w:rsidRPr="008E7720">
        <w:rPr>
          <w:rFonts w:ascii="Arial" w:hAnsi="Arial" w:cs="Arial"/>
          <w:color w:val="231F20"/>
          <w:sz w:val="24"/>
          <w:szCs w:val="24"/>
        </w:rPr>
        <w:t xml:space="preserve">: </w:t>
      </w:r>
      <w:r w:rsidR="00A25365" w:rsidRPr="008E7720">
        <w:rPr>
          <w:rFonts w:ascii="Arial" w:hAnsi="Arial" w:cs="Arial"/>
          <w:color w:val="231F20"/>
          <w:sz w:val="24"/>
          <w:szCs w:val="24"/>
        </w:rPr>
        <w:t>10.5258/SOTON/WP00789</w:t>
      </w:r>
      <w:r w:rsidRPr="008E7720">
        <w:rPr>
          <w:rFonts w:ascii="Arial" w:hAnsi="Arial" w:cs="Arial"/>
          <w:color w:val="231F20"/>
          <w:sz w:val="24"/>
          <w:szCs w:val="24"/>
        </w:rPr>
        <w:t>].</w:t>
      </w:r>
      <w:r w:rsidR="00EA5466">
        <w:rPr>
          <w:rFonts w:ascii="Arial" w:hAnsi="Arial" w:cs="Arial"/>
          <w:color w:val="231F20"/>
          <w:sz w:val="24"/>
          <w:szCs w:val="24"/>
        </w:rPr>
        <w:t xml:space="preserve"> </w:t>
      </w:r>
      <w:r w:rsidR="008E7720" w:rsidRPr="00EA5466">
        <w:rPr>
          <w:rFonts w:ascii="Arial" w:hAnsi="Arial" w:cs="Arial"/>
          <w:color w:val="231F20"/>
          <w:sz w:val="24"/>
          <w:szCs w:val="24"/>
        </w:rPr>
        <w:t xml:space="preserve">This data release utilizes operational National Malaria Control </w:t>
      </w:r>
      <w:proofErr w:type="spellStart"/>
      <w:r w:rsidR="008E7720" w:rsidRPr="00EA5466">
        <w:rPr>
          <w:rFonts w:ascii="Arial" w:hAnsi="Arial" w:cs="Arial"/>
          <w:color w:val="231F20"/>
          <w:sz w:val="24"/>
          <w:szCs w:val="24"/>
        </w:rPr>
        <w:t>Programme</w:t>
      </w:r>
      <w:proofErr w:type="spellEnd"/>
      <w:r w:rsidR="008E7720" w:rsidRPr="00EA5466">
        <w:rPr>
          <w:rFonts w:ascii="Arial" w:hAnsi="Arial" w:cs="Arial"/>
          <w:color w:val="231F20"/>
          <w:sz w:val="24"/>
          <w:szCs w:val="24"/>
        </w:rPr>
        <w:t> data,</w:t>
      </w:r>
      <w:r w:rsidR="00EA5466">
        <w:rPr>
          <w:rFonts w:ascii="Arial" w:hAnsi="Arial" w:cs="Arial"/>
          <w:color w:val="231F20"/>
          <w:sz w:val="24"/>
          <w:szCs w:val="24"/>
        </w:rPr>
        <w:t xml:space="preserve"> </w:t>
      </w:r>
      <w:r w:rsidR="008E7720" w:rsidRPr="00EA5466">
        <w:rPr>
          <w:rFonts w:ascii="Arial" w:hAnsi="Arial" w:cs="Arial"/>
          <w:color w:val="231F20"/>
          <w:sz w:val="24"/>
          <w:szCs w:val="24"/>
        </w:rPr>
        <w:t xml:space="preserve">composite, openly accessible building footprint datasets and a new </w:t>
      </w:r>
      <w:proofErr w:type="spellStart"/>
      <w:r w:rsidR="008E7720" w:rsidRPr="00EA5466">
        <w:rPr>
          <w:rFonts w:ascii="Arial" w:hAnsi="Arial" w:cs="Arial"/>
          <w:color w:val="231F20"/>
          <w:sz w:val="24"/>
          <w:szCs w:val="24"/>
        </w:rPr>
        <w:t>mastergrid</w:t>
      </w:r>
      <w:proofErr w:type="spellEnd"/>
      <w:r w:rsidR="008E7720" w:rsidRPr="00EA5466">
        <w:rPr>
          <w:rFonts w:ascii="Arial" w:hAnsi="Arial" w:cs="Arial"/>
          <w:color w:val="231F20"/>
          <w:sz w:val="24"/>
          <w:szCs w:val="24"/>
        </w:rPr>
        <w:t>.</w:t>
      </w:r>
      <w:bookmarkEnd w:id="2"/>
    </w:p>
    <w:p w14:paraId="12E766F6" w14:textId="29B10CD3" w:rsidR="008C2B81" w:rsidRPr="00EA5466" w:rsidRDefault="008C2B81" w:rsidP="00EA5466">
      <w:pPr>
        <w:numPr>
          <w:ilvl w:val="0"/>
          <w:numId w:val="2"/>
        </w:numPr>
        <w:rPr>
          <w:rFonts w:ascii="Arial" w:hAnsi="Arial" w:cs="Arial"/>
          <w:color w:val="231F20"/>
          <w:sz w:val="24"/>
          <w:szCs w:val="24"/>
        </w:rPr>
      </w:pPr>
      <w:r w:rsidRPr="00EA5466">
        <w:rPr>
          <w:rFonts w:ascii="Arial" w:hAnsi="Arial" w:cs="Arial"/>
          <w:color w:val="231F20"/>
          <w:sz w:val="24"/>
          <w:szCs w:val="24"/>
        </w:rPr>
        <w:t xml:space="preserve">This data is released as part of a collection of population estimates for 11 DRC provinces: </w:t>
      </w:r>
      <w:hyperlink r:id="rId12" w:history="1">
        <w:r w:rsidRPr="00EA5466">
          <w:rPr>
            <w:rStyle w:val="Hyperlink"/>
            <w:rFonts w:ascii="Arial" w:hAnsi="Arial" w:cs="Arial"/>
            <w:sz w:val="24"/>
            <w:szCs w:val="24"/>
          </w:rPr>
          <w:t>https://wopr.worldpop.org/?COD/Population/v4.2</w:t>
        </w:r>
      </w:hyperlink>
    </w:p>
    <w:p w14:paraId="5C4DA365" w14:textId="77777777" w:rsidR="00DB671A" w:rsidRPr="00DB671A" w:rsidRDefault="00DB671A" w:rsidP="00DB671A">
      <w:pPr>
        <w:rPr>
          <w:rFonts w:ascii="Arial" w:eastAsia="Times New Roman" w:hAnsi="Arial" w:cs="Arial"/>
          <w:color w:val="231F20"/>
          <w:sz w:val="24"/>
          <w:szCs w:val="24"/>
        </w:rPr>
      </w:pPr>
    </w:p>
    <w:p w14:paraId="29823E79" w14:textId="77777777" w:rsidR="00DB671A" w:rsidRPr="00DB671A" w:rsidRDefault="00DB671A" w:rsidP="00DB671A">
      <w:pPr>
        <w:rPr>
          <w:rFonts w:ascii="Arial" w:eastAsia="Times New Roman" w:hAnsi="Arial" w:cs="Arial"/>
          <w:color w:val="231F20"/>
          <w:sz w:val="24"/>
          <w:szCs w:val="24"/>
        </w:rPr>
      </w:pPr>
      <w:r w:rsidRPr="00DB671A">
        <w:rPr>
          <w:rFonts w:ascii="Arial" w:eastAsia="Times New Roman" w:hAnsi="Arial" w:cs="Arial"/>
          <w:color w:val="231F20"/>
          <w:sz w:val="24"/>
          <w:szCs w:val="24"/>
        </w:rPr>
        <w:t xml:space="preserve">Version 3.0 (4 January 2022) [doi:10.5258/SOTON/WP00720] </w:t>
      </w:r>
    </w:p>
    <w:p w14:paraId="04A36733" w14:textId="6ADEF0B4" w:rsidR="00DB671A" w:rsidRPr="00DB671A" w:rsidRDefault="00DB671A" w:rsidP="00DB671A">
      <w:pPr>
        <w:numPr>
          <w:ilvl w:val="0"/>
          <w:numId w:val="16"/>
        </w:numPr>
        <w:rPr>
          <w:rFonts w:ascii="Arial" w:eastAsia="Times New Roman" w:hAnsi="Arial" w:cs="Arial"/>
          <w:color w:val="231F20"/>
          <w:sz w:val="24"/>
          <w:szCs w:val="24"/>
        </w:rPr>
      </w:pPr>
      <w:r w:rsidRPr="00DB671A">
        <w:rPr>
          <w:rFonts w:ascii="Arial" w:eastAsia="Times New Roman" w:hAnsi="Arial" w:cs="Arial"/>
          <w:color w:val="231F20"/>
          <w:sz w:val="24"/>
          <w:szCs w:val="24"/>
        </w:rPr>
        <w:t xml:space="preserve">Original release of the population dataset for the Haut-Katanga, Haut-Lomami, </w:t>
      </w:r>
      <w:proofErr w:type="spellStart"/>
      <w:r w:rsidRPr="00DB671A">
        <w:rPr>
          <w:rFonts w:ascii="Arial" w:eastAsia="Times New Roman" w:hAnsi="Arial" w:cs="Arial"/>
          <w:color w:val="231F20"/>
          <w:sz w:val="24"/>
          <w:szCs w:val="24"/>
        </w:rPr>
        <w:t>Ituri</w:t>
      </w:r>
      <w:proofErr w:type="spellEnd"/>
      <w:r w:rsidRPr="00DB671A">
        <w:rPr>
          <w:rFonts w:ascii="Arial" w:eastAsia="Times New Roman" w:hAnsi="Arial" w:cs="Arial"/>
          <w:color w:val="231F20"/>
          <w:sz w:val="24"/>
          <w:szCs w:val="24"/>
        </w:rPr>
        <w:t xml:space="preserve">, </w:t>
      </w:r>
      <w:proofErr w:type="spellStart"/>
      <w:r w:rsidRPr="00DB671A">
        <w:rPr>
          <w:rFonts w:ascii="Arial" w:eastAsia="Times New Roman" w:hAnsi="Arial" w:cs="Arial"/>
          <w:color w:val="231F20"/>
          <w:sz w:val="24"/>
          <w:szCs w:val="24"/>
        </w:rPr>
        <w:t>Kasaï</w:t>
      </w:r>
      <w:proofErr w:type="spellEnd"/>
      <w:r w:rsidRPr="00DB671A">
        <w:rPr>
          <w:rFonts w:ascii="Arial" w:eastAsia="Times New Roman" w:hAnsi="Arial" w:cs="Arial"/>
          <w:color w:val="231F20"/>
          <w:sz w:val="24"/>
          <w:szCs w:val="24"/>
        </w:rPr>
        <w:t xml:space="preserve">, </w:t>
      </w:r>
      <w:proofErr w:type="spellStart"/>
      <w:r w:rsidRPr="00DB671A">
        <w:rPr>
          <w:rFonts w:ascii="Arial" w:eastAsia="Times New Roman" w:hAnsi="Arial" w:cs="Arial"/>
          <w:color w:val="231F20"/>
          <w:sz w:val="24"/>
          <w:szCs w:val="24"/>
        </w:rPr>
        <w:t>Kasaï</w:t>
      </w:r>
      <w:proofErr w:type="spellEnd"/>
      <w:r w:rsidR="00BE4889">
        <w:rPr>
          <w:rFonts w:ascii="Arial" w:eastAsia="Times New Roman" w:hAnsi="Arial" w:cs="Arial"/>
          <w:color w:val="231F20"/>
          <w:sz w:val="24"/>
          <w:szCs w:val="24"/>
        </w:rPr>
        <w:t xml:space="preserve"> </w:t>
      </w:r>
      <w:r w:rsidRPr="00DB671A">
        <w:rPr>
          <w:rFonts w:ascii="Arial" w:eastAsia="Times New Roman" w:hAnsi="Arial" w:cs="Arial"/>
          <w:color w:val="231F20"/>
          <w:sz w:val="24"/>
          <w:szCs w:val="24"/>
        </w:rPr>
        <w:t>Oriental, Lomami and Sud-Kivu provinces.</w:t>
      </w:r>
    </w:p>
    <w:p w14:paraId="0BBACEB2" w14:textId="77777777" w:rsidR="00DB671A" w:rsidRPr="00DB671A" w:rsidRDefault="00DB671A" w:rsidP="00DB671A">
      <w:pPr>
        <w:rPr>
          <w:rFonts w:ascii="Arial" w:eastAsia="Times New Roman" w:hAnsi="Arial" w:cs="Arial"/>
          <w:color w:val="231F20"/>
          <w:sz w:val="24"/>
          <w:szCs w:val="24"/>
        </w:rPr>
      </w:pPr>
    </w:p>
    <w:p w14:paraId="4594019A" w14:textId="77777777" w:rsidR="000862C4" w:rsidRPr="00987DCC" w:rsidRDefault="000862C4" w:rsidP="00100295">
      <w:pPr>
        <w:rPr>
          <w:rFonts w:ascii="Arial" w:hAnsi="Arial" w:cs="Arial"/>
          <w:sz w:val="24"/>
          <w:szCs w:val="24"/>
        </w:rPr>
      </w:pPr>
      <w:bookmarkStart w:id="3" w:name="_heading=h.2et92p0" w:colFirst="0" w:colLast="0"/>
      <w:bookmarkEnd w:id="3"/>
    </w:p>
    <w:p w14:paraId="5A0E5533" w14:textId="77777777" w:rsidR="000862C4" w:rsidRPr="00987DCC" w:rsidRDefault="000862C4" w:rsidP="00100295">
      <w:pPr>
        <w:pBdr>
          <w:top w:val="nil"/>
          <w:left w:val="nil"/>
          <w:bottom w:val="nil"/>
          <w:right w:val="nil"/>
          <w:between w:val="nil"/>
        </w:pBdr>
        <w:rPr>
          <w:rFonts w:ascii="Arial" w:hAnsi="Arial" w:cs="Arial"/>
          <w:b/>
          <w:sz w:val="24"/>
          <w:szCs w:val="24"/>
        </w:rPr>
      </w:pPr>
      <w:r w:rsidRPr="00987DCC">
        <w:rPr>
          <w:rFonts w:ascii="Arial" w:hAnsi="Arial" w:cs="Arial"/>
          <w:b/>
          <w:sz w:val="24"/>
          <w:szCs w:val="24"/>
        </w:rPr>
        <w:t>ASSUMPTIONS AND LIMITATIONS</w:t>
      </w:r>
    </w:p>
    <w:p w14:paraId="2EFC50E9" w14:textId="6A626C9F" w:rsidR="00044FA0" w:rsidRPr="00987DCC" w:rsidRDefault="00044FA0" w:rsidP="00100295">
      <w:pPr>
        <w:rPr>
          <w:rFonts w:ascii="Arial" w:hAnsi="Arial" w:cs="Arial"/>
          <w:sz w:val="24"/>
          <w:szCs w:val="24"/>
        </w:rPr>
      </w:pPr>
    </w:p>
    <w:p w14:paraId="4ECA2B36" w14:textId="6A2F6041" w:rsidR="00F44D89" w:rsidRDefault="007A4A7B" w:rsidP="00BE2C1F">
      <w:pPr>
        <w:rPr>
          <w:rFonts w:ascii="Arial" w:hAnsi="Arial" w:cs="Arial"/>
          <w:sz w:val="24"/>
          <w:szCs w:val="24"/>
        </w:rPr>
      </w:pPr>
      <w:r w:rsidRPr="007A4A7B">
        <w:rPr>
          <w:rFonts w:ascii="Arial" w:hAnsi="Arial" w:cs="Arial"/>
          <w:sz w:val="24"/>
          <w:szCs w:val="24"/>
        </w:rPr>
        <w:t xml:space="preserve">The gridded population data for </w:t>
      </w:r>
      <w:proofErr w:type="spellStart"/>
      <w:r w:rsidR="00C51994">
        <w:rPr>
          <w:rFonts w:ascii="Arial" w:hAnsi="Arial" w:cs="Arial"/>
          <w:sz w:val="24"/>
          <w:szCs w:val="24"/>
        </w:rPr>
        <w:t>Kasaï</w:t>
      </w:r>
      <w:proofErr w:type="spellEnd"/>
      <w:r w:rsidRPr="007A4A7B">
        <w:rPr>
          <w:rFonts w:ascii="Arial" w:hAnsi="Arial" w:cs="Arial"/>
          <w:sz w:val="24"/>
          <w:szCs w:val="24"/>
        </w:rPr>
        <w:t xml:space="preserve"> were generated using PDRS data collected in 2023 for </w:t>
      </w:r>
      <w:proofErr w:type="spellStart"/>
      <w:r w:rsidRPr="007A4A7B">
        <w:rPr>
          <w:rFonts w:ascii="Arial" w:hAnsi="Arial" w:cs="Arial"/>
          <w:sz w:val="24"/>
          <w:szCs w:val="24"/>
        </w:rPr>
        <w:t>Kwilu</w:t>
      </w:r>
      <w:proofErr w:type="spellEnd"/>
      <w:r w:rsidRPr="007A4A7B">
        <w:rPr>
          <w:rFonts w:ascii="Arial" w:hAnsi="Arial" w:cs="Arial"/>
          <w:sz w:val="24"/>
          <w:szCs w:val="24"/>
        </w:rPr>
        <w:t xml:space="preserve">. Due to the lack of recent PDRS data for </w:t>
      </w:r>
      <w:proofErr w:type="spellStart"/>
      <w:r w:rsidR="00C51994">
        <w:rPr>
          <w:rFonts w:ascii="Arial" w:hAnsi="Arial" w:cs="Arial"/>
          <w:sz w:val="24"/>
          <w:szCs w:val="24"/>
        </w:rPr>
        <w:t>Kasaï</w:t>
      </w:r>
      <w:proofErr w:type="spellEnd"/>
      <w:r w:rsidRPr="007A4A7B">
        <w:rPr>
          <w:rFonts w:ascii="Arial" w:hAnsi="Arial" w:cs="Arial"/>
          <w:sz w:val="24"/>
          <w:szCs w:val="24"/>
        </w:rPr>
        <w:t xml:space="preserve">, </w:t>
      </w:r>
      <w:bookmarkStart w:id="4" w:name="_Hlk177131563"/>
      <w:r w:rsidRPr="007A4A7B">
        <w:rPr>
          <w:rFonts w:ascii="Arial" w:hAnsi="Arial" w:cs="Arial"/>
          <w:sz w:val="24"/>
          <w:szCs w:val="24"/>
        </w:rPr>
        <w:t xml:space="preserve">we utilized data from the neighboring </w:t>
      </w:r>
      <w:r w:rsidR="00435907">
        <w:rPr>
          <w:rFonts w:ascii="Arial" w:hAnsi="Arial" w:cs="Arial"/>
          <w:sz w:val="24"/>
          <w:szCs w:val="24"/>
        </w:rPr>
        <w:t>Province</w:t>
      </w:r>
      <w:r w:rsidRPr="007A4A7B">
        <w:rPr>
          <w:rFonts w:ascii="Arial" w:hAnsi="Arial" w:cs="Arial"/>
          <w:sz w:val="24"/>
          <w:szCs w:val="24"/>
        </w:rPr>
        <w:t xml:space="preserve"> of </w:t>
      </w:r>
      <w:proofErr w:type="spellStart"/>
      <w:r w:rsidRPr="007A4A7B">
        <w:rPr>
          <w:rFonts w:ascii="Arial" w:hAnsi="Arial" w:cs="Arial"/>
          <w:sz w:val="24"/>
          <w:szCs w:val="24"/>
        </w:rPr>
        <w:t>Kwilu</w:t>
      </w:r>
      <w:proofErr w:type="spellEnd"/>
      <w:r w:rsidRPr="007A4A7B">
        <w:rPr>
          <w:rFonts w:ascii="Arial" w:hAnsi="Arial" w:cs="Arial"/>
          <w:sz w:val="24"/>
          <w:szCs w:val="24"/>
        </w:rPr>
        <w:t xml:space="preserve"> to train our model and made grid-level predictions for </w:t>
      </w:r>
      <w:proofErr w:type="spellStart"/>
      <w:r w:rsidR="00C51994">
        <w:rPr>
          <w:rFonts w:ascii="Arial" w:hAnsi="Arial" w:cs="Arial"/>
          <w:sz w:val="24"/>
          <w:szCs w:val="24"/>
        </w:rPr>
        <w:t>Kasaï</w:t>
      </w:r>
      <w:proofErr w:type="spellEnd"/>
      <w:r w:rsidRPr="007A4A7B">
        <w:rPr>
          <w:rFonts w:ascii="Arial" w:hAnsi="Arial" w:cs="Arial"/>
          <w:sz w:val="24"/>
          <w:szCs w:val="24"/>
        </w:rPr>
        <w:t xml:space="preserve"> </w:t>
      </w:r>
      <w:bookmarkEnd w:id="4"/>
      <w:r w:rsidRPr="007A4A7B">
        <w:rPr>
          <w:rFonts w:ascii="Arial" w:hAnsi="Arial" w:cs="Arial"/>
          <w:sz w:val="24"/>
          <w:szCs w:val="24"/>
        </w:rPr>
        <w:t xml:space="preserve">using geospatial covariates specific to </w:t>
      </w:r>
      <w:proofErr w:type="spellStart"/>
      <w:r w:rsidR="00C51994">
        <w:rPr>
          <w:rFonts w:ascii="Arial" w:hAnsi="Arial" w:cs="Arial"/>
          <w:sz w:val="24"/>
          <w:szCs w:val="24"/>
        </w:rPr>
        <w:t>Kasaï</w:t>
      </w:r>
      <w:proofErr w:type="spellEnd"/>
      <w:r w:rsidRPr="007A4A7B">
        <w:rPr>
          <w:rFonts w:ascii="Arial" w:hAnsi="Arial" w:cs="Arial"/>
          <w:sz w:val="24"/>
          <w:szCs w:val="24"/>
        </w:rPr>
        <w:t xml:space="preserve">. Although </w:t>
      </w:r>
      <w:proofErr w:type="spellStart"/>
      <w:r w:rsidR="00C51994">
        <w:rPr>
          <w:rFonts w:ascii="Arial" w:hAnsi="Arial" w:cs="Arial"/>
          <w:sz w:val="24"/>
          <w:szCs w:val="24"/>
        </w:rPr>
        <w:t>Kasaï</w:t>
      </w:r>
      <w:proofErr w:type="spellEnd"/>
      <w:r w:rsidRPr="007A4A7B">
        <w:rPr>
          <w:rFonts w:ascii="Arial" w:hAnsi="Arial" w:cs="Arial"/>
          <w:sz w:val="24"/>
          <w:szCs w:val="24"/>
        </w:rPr>
        <w:t xml:space="preserve"> and </w:t>
      </w:r>
      <w:proofErr w:type="spellStart"/>
      <w:r w:rsidRPr="007A4A7B">
        <w:rPr>
          <w:rFonts w:ascii="Arial" w:hAnsi="Arial" w:cs="Arial"/>
          <w:sz w:val="24"/>
          <w:szCs w:val="24"/>
        </w:rPr>
        <w:t>Kwilu</w:t>
      </w:r>
      <w:proofErr w:type="spellEnd"/>
      <w:r w:rsidRPr="007A4A7B">
        <w:rPr>
          <w:rFonts w:ascii="Arial" w:hAnsi="Arial" w:cs="Arial"/>
          <w:sz w:val="24"/>
          <w:szCs w:val="24"/>
        </w:rPr>
        <w:t xml:space="preserve"> are adjacent, their population distributions may differ significantly, potentially introducing variability in our model’s accuracy.</w:t>
      </w:r>
    </w:p>
    <w:p w14:paraId="7A35B704" w14:textId="77777777" w:rsidR="007A4A7B" w:rsidRDefault="007A4A7B" w:rsidP="00BE2C1F">
      <w:pPr>
        <w:rPr>
          <w:rFonts w:ascii="Arial" w:hAnsi="Arial" w:cs="Arial"/>
          <w:sz w:val="24"/>
          <w:szCs w:val="24"/>
          <w:lang w:val="en-GB"/>
        </w:rPr>
      </w:pPr>
    </w:p>
    <w:p w14:paraId="0D07469D" w14:textId="3BD5C483" w:rsidR="00BE2C1F" w:rsidRPr="00025EC8" w:rsidRDefault="00510154" w:rsidP="00BE2C1F">
      <w:pPr>
        <w:rPr>
          <w:rFonts w:ascii="Arial" w:hAnsi="Arial" w:cs="Arial"/>
          <w:color w:val="231F20"/>
          <w:sz w:val="24"/>
          <w:szCs w:val="24"/>
        </w:rPr>
      </w:pPr>
      <w:r w:rsidRPr="00510154">
        <w:rPr>
          <w:rFonts w:ascii="Arial" w:hAnsi="Arial" w:cs="Arial"/>
          <w:sz w:val="24"/>
          <w:szCs w:val="24"/>
          <w:lang w:val="en-GB"/>
        </w:rPr>
        <w:t>These population estimates most likely represent the year 2023, but because of the different ages of the input data used to build the model, a more precise time point cannot be assigned</w:t>
      </w:r>
      <w:r w:rsidR="00BE2C1F" w:rsidRPr="00987DCC">
        <w:rPr>
          <w:rFonts w:ascii="Arial" w:hAnsi="Arial" w:cs="Arial"/>
          <w:sz w:val="24"/>
          <w:szCs w:val="24"/>
          <w:lang w:val="en-GB"/>
        </w:rPr>
        <w:t xml:space="preserve">. The </w:t>
      </w:r>
      <w:r w:rsidR="00BE2C1F" w:rsidRPr="006521AF">
        <w:rPr>
          <w:rFonts w:ascii="Arial" w:hAnsi="Arial" w:cs="Arial"/>
          <w:color w:val="231F20"/>
          <w:sz w:val="24"/>
          <w:szCs w:val="24"/>
        </w:rPr>
        <w:t>PDRS</w:t>
      </w:r>
      <w:r w:rsidR="00025EC8">
        <w:rPr>
          <w:rFonts w:ascii="Arial" w:hAnsi="Arial" w:cs="Arial"/>
          <w:color w:val="231F20"/>
          <w:sz w:val="24"/>
          <w:szCs w:val="24"/>
        </w:rPr>
        <w:t xml:space="preserve"> data for </w:t>
      </w:r>
      <w:proofErr w:type="spellStart"/>
      <w:r w:rsidR="00025EC8">
        <w:rPr>
          <w:rFonts w:ascii="Arial" w:hAnsi="Arial" w:cs="Arial"/>
          <w:color w:val="231F20"/>
          <w:sz w:val="24"/>
          <w:szCs w:val="24"/>
        </w:rPr>
        <w:t>Kwilu</w:t>
      </w:r>
      <w:proofErr w:type="spellEnd"/>
      <w:r w:rsidR="00025EC8">
        <w:rPr>
          <w:rFonts w:ascii="Arial" w:hAnsi="Arial" w:cs="Arial"/>
          <w:color w:val="231F20"/>
          <w:sz w:val="24"/>
          <w:szCs w:val="24"/>
        </w:rPr>
        <w:t xml:space="preserve"> </w:t>
      </w:r>
      <w:r w:rsidR="00BE2C1F" w:rsidRPr="00987DCC">
        <w:rPr>
          <w:rFonts w:ascii="Arial" w:hAnsi="Arial" w:cs="Arial"/>
          <w:sz w:val="24"/>
          <w:szCs w:val="24"/>
          <w:lang w:val="en-GB"/>
        </w:rPr>
        <w:t>that was used as the response variable was collected in 2023, while geospatial covariates data were collected from different time periods between 2020 and 2023.</w:t>
      </w:r>
      <w:r w:rsidR="00BE2C1F">
        <w:rPr>
          <w:rFonts w:ascii="Arial" w:hAnsi="Arial" w:cs="Arial"/>
          <w:sz w:val="24"/>
          <w:szCs w:val="24"/>
          <w:lang w:val="en-GB"/>
        </w:rPr>
        <w:t xml:space="preserve"> Similarly, the CIESIN settlement layers were produced in 2024. </w:t>
      </w:r>
      <w:r w:rsidR="00BE2C1F" w:rsidRPr="00987DCC">
        <w:rPr>
          <w:rFonts w:ascii="Arial" w:hAnsi="Arial" w:cs="Arial"/>
          <w:sz w:val="24"/>
          <w:szCs w:val="24"/>
          <w:lang w:val="en-GB"/>
        </w:rPr>
        <w:t xml:space="preserve">The inherent heterogeneity in the temporal alignment of these </w:t>
      </w:r>
      <w:r w:rsidR="00BE2C1F">
        <w:rPr>
          <w:rFonts w:ascii="Arial" w:hAnsi="Arial" w:cs="Arial"/>
          <w:sz w:val="24"/>
          <w:szCs w:val="24"/>
          <w:lang w:val="en-GB"/>
        </w:rPr>
        <w:t xml:space="preserve">datasets used in </w:t>
      </w:r>
      <w:r w:rsidR="00BE2C1F">
        <w:rPr>
          <w:rFonts w:ascii="Arial" w:hAnsi="Arial" w:cs="Arial"/>
          <w:sz w:val="24"/>
          <w:szCs w:val="24"/>
          <w:lang w:val="en-GB"/>
        </w:rPr>
        <w:lastRenderedPageBreak/>
        <w:t>the modelling</w:t>
      </w:r>
      <w:r w:rsidR="00BE2C1F" w:rsidRPr="00987DCC">
        <w:rPr>
          <w:rFonts w:ascii="Arial" w:hAnsi="Arial" w:cs="Arial"/>
          <w:sz w:val="24"/>
          <w:szCs w:val="24"/>
          <w:lang w:val="en-GB"/>
        </w:rPr>
        <w:t xml:space="preserve"> may introduce uncertainties and potential inaccuracies in the modelling process.</w:t>
      </w:r>
    </w:p>
    <w:p w14:paraId="2F708575" w14:textId="77777777" w:rsidR="00216377" w:rsidRPr="00987DCC" w:rsidRDefault="00216377" w:rsidP="00100295">
      <w:pPr>
        <w:rPr>
          <w:rFonts w:ascii="Arial" w:hAnsi="Arial" w:cs="Arial"/>
          <w:sz w:val="24"/>
          <w:szCs w:val="24"/>
          <w:lang w:val="en-GB"/>
        </w:rPr>
      </w:pPr>
      <w:r w:rsidRPr="00987DCC">
        <w:rPr>
          <w:rFonts w:ascii="Arial" w:hAnsi="Arial" w:cs="Arial"/>
          <w:sz w:val="24"/>
          <w:szCs w:val="24"/>
          <w:lang w:val="en-GB"/>
        </w:rPr>
        <w:t> </w:t>
      </w:r>
    </w:p>
    <w:p w14:paraId="60763718" w14:textId="3BC66097" w:rsidR="00900CB8" w:rsidRDefault="00394B7B" w:rsidP="00100295">
      <w:pPr>
        <w:rPr>
          <w:rFonts w:ascii="Arial" w:hAnsi="Arial" w:cs="Arial"/>
          <w:sz w:val="24"/>
          <w:szCs w:val="24"/>
        </w:rPr>
      </w:pPr>
      <w:r w:rsidRPr="00394B7B">
        <w:rPr>
          <w:rFonts w:ascii="Arial" w:hAnsi="Arial" w:cs="Arial"/>
          <w:sz w:val="24"/>
          <w:szCs w:val="24"/>
        </w:rPr>
        <w:t>Data on population per household (household size), collected during ITN distribution campaigns, was aggregated to calculate total population count</w:t>
      </w:r>
      <w:r w:rsidR="009A33B4">
        <w:rPr>
          <w:rFonts w:ascii="Arial" w:hAnsi="Arial" w:cs="Arial"/>
          <w:sz w:val="24"/>
          <w:szCs w:val="24"/>
        </w:rPr>
        <w:t xml:space="preserve"> for a given </w:t>
      </w:r>
      <w:r w:rsidR="00900CB8">
        <w:rPr>
          <w:rFonts w:ascii="Arial" w:hAnsi="Arial" w:cs="Arial"/>
          <w:sz w:val="24"/>
          <w:szCs w:val="24"/>
        </w:rPr>
        <w:t>spatial unit.</w:t>
      </w:r>
    </w:p>
    <w:p w14:paraId="0ABCB765" w14:textId="44744AA9" w:rsidR="00216377" w:rsidRDefault="00394B7B" w:rsidP="00100295">
      <w:pPr>
        <w:rPr>
          <w:rFonts w:ascii="Arial" w:hAnsi="Arial" w:cs="Arial"/>
          <w:sz w:val="24"/>
          <w:szCs w:val="24"/>
        </w:rPr>
      </w:pPr>
      <w:r w:rsidRPr="00394B7B">
        <w:rPr>
          <w:rFonts w:ascii="Arial" w:hAnsi="Arial" w:cs="Arial"/>
          <w:sz w:val="24"/>
          <w:szCs w:val="24"/>
        </w:rPr>
        <w:t>Given that the number of ITNs received by a household is proportional to the household size, there is an incentive for respondents to potentially inflate counts of population per household. The presence of inflated household sizes in the input population data would likely introduce systematic biases in the modelled estimates.</w:t>
      </w:r>
    </w:p>
    <w:p w14:paraId="18360F05" w14:textId="77777777" w:rsidR="00351C12" w:rsidRDefault="00351C12" w:rsidP="00100295">
      <w:pPr>
        <w:rPr>
          <w:rFonts w:ascii="Arial" w:hAnsi="Arial" w:cs="Arial"/>
          <w:sz w:val="24"/>
          <w:szCs w:val="24"/>
        </w:rPr>
      </w:pPr>
    </w:p>
    <w:p w14:paraId="16D46D6D" w14:textId="513B8155" w:rsidR="00647F0A" w:rsidRDefault="00EE0A69" w:rsidP="00C87611">
      <w:pPr>
        <w:jc w:val="left"/>
        <w:rPr>
          <w:rFonts w:ascii="Arial" w:hAnsi="Arial" w:cs="Arial"/>
          <w:sz w:val="24"/>
          <w:szCs w:val="24"/>
        </w:rPr>
      </w:pPr>
      <w:r w:rsidRPr="00EE0A69">
        <w:rPr>
          <w:rFonts w:ascii="Arial" w:hAnsi="Arial" w:cs="Arial"/>
          <w:sz w:val="24"/>
          <w:szCs w:val="24"/>
        </w:rPr>
        <w:t>The statistical model produced unrealistic</w:t>
      </w:r>
      <w:r w:rsidR="00647F0A">
        <w:rPr>
          <w:rFonts w:ascii="Arial" w:hAnsi="Arial" w:cs="Arial"/>
          <w:sz w:val="24"/>
          <w:szCs w:val="24"/>
        </w:rPr>
        <w:t>ally high</w:t>
      </w:r>
      <w:r w:rsidRPr="00EE0A69">
        <w:rPr>
          <w:rFonts w:ascii="Arial" w:hAnsi="Arial" w:cs="Arial"/>
          <w:sz w:val="24"/>
          <w:szCs w:val="24"/>
        </w:rPr>
        <w:t xml:space="preserve"> population estimates for </w:t>
      </w:r>
      <w:r w:rsidR="00647F0A">
        <w:rPr>
          <w:rFonts w:ascii="Arial" w:hAnsi="Arial" w:cs="Arial"/>
          <w:sz w:val="24"/>
          <w:szCs w:val="24"/>
        </w:rPr>
        <w:t>some</w:t>
      </w:r>
      <w:r w:rsidRPr="00EE0A69">
        <w:rPr>
          <w:rFonts w:ascii="Arial" w:hAnsi="Arial" w:cs="Arial"/>
          <w:sz w:val="24"/>
          <w:szCs w:val="24"/>
        </w:rPr>
        <w:t xml:space="preserve"> grid cells</w:t>
      </w:r>
      <w:r w:rsidR="00647F0A">
        <w:rPr>
          <w:rFonts w:ascii="Arial" w:hAnsi="Arial" w:cs="Arial"/>
          <w:sz w:val="24"/>
          <w:szCs w:val="24"/>
        </w:rPr>
        <w:t xml:space="preserve"> </w:t>
      </w:r>
      <w:r w:rsidR="00647F0A" w:rsidRPr="00647F0A">
        <w:rPr>
          <w:rFonts w:ascii="Arial" w:hAnsi="Arial" w:cs="Arial"/>
          <w:sz w:val="24"/>
          <w:szCs w:val="24"/>
        </w:rPr>
        <w:t xml:space="preserve">relative to the number of building counts. These grid cells are mostly in rural and remote areas and include those with the following coordinates:  </w:t>
      </w:r>
    </w:p>
    <w:p w14:paraId="0F3FDB76" w14:textId="77777777" w:rsidR="00E32AED" w:rsidRDefault="00EE0A69" w:rsidP="00E32AED">
      <w:pPr>
        <w:jc w:val="left"/>
        <w:rPr>
          <w:rFonts w:ascii="Arial" w:hAnsi="Arial" w:cs="Arial"/>
          <w:sz w:val="24"/>
          <w:szCs w:val="24"/>
        </w:rPr>
      </w:pPr>
      <w:r w:rsidRPr="00EE0A69">
        <w:rPr>
          <w:rFonts w:ascii="Arial" w:hAnsi="Arial" w:cs="Arial"/>
          <w:sz w:val="24"/>
          <w:szCs w:val="24"/>
        </w:rPr>
        <w:t xml:space="preserve"> (21°4'2.173" E, 6°52'25.928" S), (20°8'49.488" E, 5°35'2.1" S), and (21°24'55.167" E, 6°12'31.064" S). </w:t>
      </w:r>
      <w:r w:rsidR="004B32F6" w:rsidRPr="004B32F6">
        <w:rPr>
          <w:rFonts w:ascii="Arial" w:hAnsi="Arial" w:cs="Arial"/>
          <w:sz w:val="24"/>
          <w:szCs w:val="24"/>
        </w:rPr>
        <w:t xml:space="preserve">These seemingly overinflated population numbers might be a function of residual errors not accounted for by the model, and it may also be that the PNLP data used as input in these locations could be highly inflated. </w:t>
      </w:r>
    </w:p>
    <w:p w14:paraId="50DF1ED2" w14:textId="77777777" w:rsidR="00510154" w:rsidRDefault="00510154" w:rsidP="00E32AED">
      <w:pPr>
        <w:jc w:val="left"/>
        <w:rPr>
          <w:rFonts w:ascii="Arial" w:hAnsi="Arial" w:cs="Arial"/>
          <w:sz w:val="24"/>
          <w:szCs w:val="24"/>
        </w:rPr>
      </w:pPr>
    </w:p>
    <w:p w14:paraId="615A235C" w14:textId="2B74FB97" w:rsidR="00216377" w:rsidRPr="00E32AED" w:rsidRDefault="00216377" w:rsidP="00E32AED">
      <w:pPr>
        <w:jc w:val="left"/>
        <w:rPr>
          <w:rFonts w:ascii="Arial" w:hAnsi="Arial" w:cs="Arial"/>
          <w:sz w:val="24"/>
          <w:szCs w:val="24"/>
        </w:rPr>
      </w:pPr>
      <w:r w:rsidRPr="00987DCC">
        <w:rPr>
          <w:rFonts w:ascii="Arial" w:hAnsi="Arial" w:cs="Arial"/>
          <w:sz w:val="24"/>
          <w:szCs w:val="24"/>
          <w:lang w:val="en-GB"/>
        </w:rPr>
        <w:t>The model does not</w:t>
      </w:r>
      <w:r w:rsidR="00BB7F27">
        <w:rPr>
          <w:rFonts w:ascii="Arial" w:hAnsi="Arial" w:cs="Arial"/>
          <w:sz w:val="24"/>
          <w:szCs w:val="24"/>
          <w:lang w:val="en-GB"/>
        </w:rPr>
        <w:t xml:space="preserve"> directly</w:t>
      </w:r>
      <w:r w:rsidRPr="00987DCC">
        <w:rPr>
          <w:rFonts w:ascii="Arial" w:hAnsi="Arial" w:cs="Arial"/>
          <w:sz w:val="24"/>
          <w:szCs w:val="24"/>
          <w:lang w:val="en-GB"/>
        </w:rPr>
        <w:t xml:space="preserve"> account for external factors such as migration, displacement, or sudden demographic changes, which could significantly influence population dynamics. </w:t>
      </w:r>
      <w:r w:rsidR="00BB7F27">
        <w:rPr>
          <w:rFonts w:ascii="Arial" w:hAnsi="Arial" w:cs="Arial"/>
          <w:sz w:val="24"/>
          <w:szCs w:val="24"/>
          <w:lang w:val="en-GB"/>
        </w:rPr>
        <w:t>However, the use of recently collected demographic and settlement datasets which capture recent changes in the population distribution/density offers extra layer of advantage.</w:t>
      </w:r>
    </w:p>
    <w:p w14:paraId="25BC99B5" w14:textId="77777777" w:rsidR="00091CEB" w:rsidRPr="00987DCC" w:rsidRDefault="00091CEB" w:rsidP="00100295">
      <w:pPr>
        <w:rPr>
          <w:rFonts w:ascii="Arial" w:hAnsi="Arial" w:cs="Arial"/>
          <w:sz w:val="24"/>
          <w:szCs w:val="24"/>
          <w:lang w:val="en-GB"/>
        </w:rPr>
      </w:pPr>
    </w:p>
    <w:p w14:paraId="342BCA6F" w14:textId="77777777" w:rsidR="00F31C67" w:rsidRPr="00F31C67" w:rsidRDefault="00F31C67" w:rsidP="00F31C67">
      <w:pPr>
        <w:rPr>
          <w:rFonts w:ascii="Arial" w:hAnsi="Arial" w:cs="Arial"/>
          <w:sz w:val="24"/>
          <w:szCs w:val="24"/>
        </w:rPr>
      </w:pPr>
      <w:r w:rsidRPr="00F31C67">
        <w:rPr>
          <w:rFonts w:ascii="Arial" w:hAnsi="Arial" w:cs="Arial"/>
          <w:sz w:val="24"/>
          <w:szCs w:val="24"/>
        </w:rPr>
        <w:t xml:space="preserve">Grid cell alignment is based on a </w:t>
      </w:r>
      <w:proofErr w:type="spellStart"/>
      <w:r w:rsidRPr="00F31C67">
        <w:rPr>
          <w:rFonts w:ascii="Arial" w:hAnsi="Arial" w:cs="Arial"/>
          <w:sz w:val="24"/>
          <w:szCs w:val="24"/>
        </w:rPr>
        <w:t>mastergrid</w:t>
      </w:r>
      <w:proofErr w:type="spellEnd"/>
      <w:r w:rsidRPr="00F31C67">
        <w:rPr>
          <w:rFonts w:ascii="Arial" w:hAnsi="Arial" w:cs="Arial"/>
          <w:sz w:val="24"/>
          <w:szCs w:val="24"/>
        </w:rPr>
        <w:t xml:space="preserve">. Note that this version's (v4.3) </w:t>
      </w:r>
      <w:proofErr w:type="spellStart"/>
      <w:r w:rsidRPr="00F31C67">
        <w:rPr>
          <w:rFonts w:ascii="Arial" w:hAnsi="Arial" w:cs="Arial"/>
          <w:sz w:val="24"/>
          <w:szCs w:val="24"/>
        </w:rPr>
        <w:t>mastergrid</w:t>
      </w:r>
      <w:proofErr w:type="spellEnd"/>
      <w:r w:rsidRPr="00F31C67">
        <w:rPr>
          <w:rFonts w:ascii="Arial" w:hAnsi="Arial" w:cs="Arial"/>
          <w:sz w:val="24"/>
          <w:szCs w:val="24"/>
        </w:rPr>
        <w:t xml:space="preserve"> aligns with versions 4.1 and 4.2 but does not align with previous DRC gridded population layers, namely versions v1.0, v2.0, v3.0. We updated the </w:t>
      </w:r>
      <w:proofErr w:type="spellStart"/>
      <w:r w:rsidRPr="00F31C67">
        <w:rPr>
          <w:rFonts w:ascii="Arial" w:hAnsi="Arial" w:cs="Arial"/>
          <w:sz w:val="24"/>
          <w:szCs w:val="24"/>
        </w:rPr>
        <w:t>mastergrid</w:t>
      </w:r>
      <w:proofErr w:type="spellEnd"/>
      <w:r w:rsidRPr="00F31C67">
        <w:rPr>
          <w:rFonts w:ascii="Arial" w:hAnsi="Arial" w:cs="Arial"/>
          <w:sz w:val="24"/>
          <w:szCs w:val="24"/>
        </w:rPr>
        <w:t xml:space="preserve"> in 2024 to ensure grid cell alignment across all new WorldPop data products.</w:t>
      </w:r>
    </w:p>
    <w:p w14:paraId="156D6E0D" w14:textId="77777777" w:rsidR="00091CEB" w:rsidRPr="00987DCC" w:rsidRDefault="00091CEB" w:rsidP="00100295">
      <w:pPr>
        <w:rPr>
          <w:rFonts w:ascii="Arial" w:hAnsi="Arial" w:cs="Arial"/>
          <w:sz w:val="24"/>
          <w:szCs w:val="24"/>
        </w:rPr>
      </w:pPr>
    </w:p>
    <w:p w14:paraId="35C0C34C" w14:textId="6AB5565E" w:rsidR="003A5B9D" w:rsidRPr="00987DCC" w:rsidRDefault="000862C4" w:rsidP="00100295">
      <w:pPr>
        <w:rPr>
          <w:rFonts w:ascii="Arial" w:hAnsi="Arial" w:cs="Arial"/>
          <w:b/>
          <w:sz w:val="24"/>
          <w:szCs w:val="24"/>
        </w:rPr>
      </w:pPr>
      <w:r w:rsidRPr="00987DCC">
        <w:rPr>
          <w:rFonts w:ascii="Arial" w:hAnsi="Arial" w:cs="Arial"/>
          <w:b/>
          <w:sz w:val="24"/>
          <w:szCs w:val="24"/>
        </w:rPr>
        <w:t>SOURCE DATA</w:t>
      </w:r>
    </w:p>
    <w:p w14:paraId="45EF8D86" w14:textId="77777777" w:rsidR="00C0635E" w:rsidRPr="00987DCC" w:rsidRDefault="00C0635E" w:rsidP="00100295">
      <w:pPr>
        <w:rPr>
          <w:rFonts w:ascii="Arial" w:hAnsi="Arial" w:cs="Arial"/>
          <w:sz w:val="24"/>
          <w:szCs w:val="24"/>
          <w:lang w:val="en-GB"/>
        </w:rPr>
      </w:pPr>
      <w:r w:rsidRPr="00987DCC">
        <w:rPr>
          <w:rFonts w:ascii="Arial" w:hAnsi="Arial" w:cs="Arial"/>
          <w:sz w:val="24"/>
          <w:szCs w:val="24"/>
          <w:lang w:val="en-GB"/>
        </w:rPr>
        <w:t>The key datasets used to produce the modelled population estimates are:</w:t>
      </w:r>
    </w:p>
    <w:p w14:paraId="15412FFD" w14:textId="6B7C23C4" w:rsidR="007A4A7B" w:rsidRPr="00053D14" w:rsidRDefault="00C0635E" w:rsidP="00100295">
      <w:pPr>
        <w:rPr>
          <w:rFonts w:ascii="Arial" w:hAnsi="Arial" w:cs="Arial"/>
          <w:sz w:val="24"/>
          <w:szCs w:val="24"/>
          <w:lang w:val="en-GB"/>
        </w:rPr>
      </w:pPr>
      <w:r w:rsidRPr="00987DCC">
        <w:rPr>
          <w:rFonts w:ascii="Arial" w:hAnsi="Arial" w:cs="Arial"/>
          <w:sz w:val="24"/>
          <w:szCs w:val="24"/>
          <w:lang w:val="en-GB"/>
        </w:rPr>
        <w:t> </w:t>
      </w:r>
    </w:p>
    <w:p w14:paraId="6C26DC9F" w14:textId="7347706C" w:rsidR="00EB775E" w:rsidRDefault="002F221C" w:rsidP="00100295">
      <w:pPr>
        <w:rPr>
          <w:rFonts w:ascii="Arial" w:hAnsi="Arial" w:cs="Arial"/>
          <w:sz w:val="24"/>
          <w:szCs w:val="24"/>
          <w:lang w:val="en-GB"/>
        </w:rPr>
      </w:pPr>
      <w:r>
        <w:rPr>
          <w:rFonts w:ascii="Arial" w:hAnsi="Arial" w:cs="Arial"/>
          <w:b/>
          <w:bCs/>
          <w:sz w:val="24"/>
          <w:szCs w:val="24"/>
          <w:lang w:val="en-GB"/>
        </w:rPr>
        <w:t>PDRS</w:t>
      </w:r>
      <w:r w:rsidR="002F5FEE" w:rsidRPr="00987DCC">
        <w:rPr>
          <w:rFonts w:ascii="Arial" w:hAnsi="Arial" w:cs="Arial"/>
          <w:b/>
          <w:bCs/>
          <w:sz w:val="24"/>
          <w:szCs w:val="24"/>
          <w:lang w:val="en-GB"/>
        </w:rPr>
        <w:t xml:space="preserve"> Data</w:t>
      </w:r>
    </w:p>
    <w:p w14:paraId="71C9E319" w14:textId="440C9BDA" w:rsidR="00E03E11" w:rsidRPr="00E03E11" w:rsidRDefault="00E03E11" w:rsidP="00E03E11">
      <w:pPr>
        <w:rPr>
          <w:rFonts w:ascii="Arial" w:hAnsi="Arial" w:cs="Arial"/>
          <w:sz w:val="24"/>
          <w:szCs w:val="24"/>
          <w:lang w:val="en-GB"/>
        </w:rPr>
      </w:pPr>
      <w:r w:rsidRPr="00E03E11">
        <w:rPr>
          <w:rFonts w:ascii="Arial" w:hAnsi="Arial" w:cs="Arial"/>
          <w:sz w:val="24"/>
          <w:szCs w:val="24"/>
          <w:lang w:val="en-GB"/>
        </w:rPr>
        <w:t xml:space="preserve">The input population dataset used for the population modelling for </w:t>
      </w:r>
      <w:proofErr w:type="spellStart"/>
      <w:r w:rsidR="00C51994">
        <w:rPr>
          <w:rFonts w:ascii="Arial" w:hAnsi="Arial" w:cs="Arial"/>
          <w:sz w:val="24"/>
          <w:szCs w:val="24"/>
          <w:lang w:val="en-GB"/>
        </w:rPr>
        <w:t>Kasaï</w:t>
      </w:r>
      <w:proofErr w:type="spellEnd"/>
      <w:r w:rsidRPr="00E03E11">
        <w:rPr>
          <w:rFonts w:ascii="Arial" w:hAnsi="Arial" w:cs="Arial"/>
          <w:sz w:val="24"/>
          <w:szCs w:val="24"/>
          <w:lang w:val="en-GB"/>
        </w:rPr>
        <w:t xml:space="preserve"> </w:t>
      </w:r>
      <w:r w:rsidR="00435907">
        <w:rPr>
          <w:rFonts w:ascii="Arial" w:hAnsi="Arial" w:cs="Arial"/>
          <w:sz w:val="24"/>
          <w:szCs w:val="24"/>
          <w:lang w:val="en-GB"/>
        </w:rPr>
        <w:t>Province</w:t>
      </w:r>
      <w:r w:rsidRPr="00E03E11">
        <w:rPr>
          <w:rFonts w:ascii="Arial" w:hAnsi="Arial" w:cs="Arial"/>
          <w:sz w:val="24"/>
          <w:szCs w:val="24"/>
          <w:lang w:val="en-GB"/>
        </w:rPr>
        <w:t xml:space="preserve"> was the PDRS malaria </w:t>
      </w:r>
      <w:proofErr w:type="spellStart"/>
      <w:r w:rsidRPr="00E03E11">
        <w:rPr>
          <w:rFonts w:ascii="Arial" w:hAnsi="Arial" w:cs="Arial"/>
          <w:sz w:val="24"/>
          <w:szCs w:val="24"/>
          <w:lang w:val="en-GB"/>
        </w:rPr>
        <w:t>bednet</w:t>
      </w:r>
      <w:proofErr w:type="spellEnd"/>
      <w:r w:rsidRPr="00E03E11">
        <w:rPr>
          <w:rFonts w:ascii="Arial" w:hAnsi="Arial" w:cs="Arial"/>
          <w:sz w:val="24"/>
          <w:szCs w:val="24"/>
          <w:lang w:val="en-GB"/>
        </w:rPr>
        <w:t xml:space="preserve"> campaign data</w:t>
      </w:r>
      <w:r>
        <w:rPr>
          <w:rFonts w:ascii="Arial" w:hAnsi="Arial" w:cs="Arial"/>
          <w:sz w:val="24"/>
          <w:szCs w:val="24"/>
          <w:lang w:val="en-GB"/>
        </w:rPr>
        <w:t xml:space="preserve"> collected for </w:t>
      </w:r>
      <w:proofErr w:type="spellStart"/>
      <w:r>
        <w:rPr>
          <w:rFonts w:ascii="Arial" w:hAnsi="Arial" w:cs="Arial"/>
          <w:sz w:val="24"/>
          <w:szCs w:val="24"/>
          <w:lang w:val="en-GB"/>
        </w:rPr>
        <w:t>Kwilu</w:t>
      </w:r>
      <w:proofErr w:type="spellEnd"/>
      <w:r>
        <w:rPr>
          <w:rFonts w:ascii="Arial" w:hAnsi="Arial" w:cs="Arial"/>
          <w:sz w:val="24"/>
          <w:szCs w:val="24"/>
          <w:lang w:val="en-GB"/>
        </w:rPr>
        <w:t xml:space="preserve"> </w:t>
      </w:r>
      <w:r w:rsidR="00435907">
        <w:rPr>
          <w:rFonts w:ascii="Arial" w:hAnsi="Arial" w:cs="Arial"/>
          <w:sz w:val="24"/>
          <w:szCs w:val="24"/>
          <w:lang w:val="en-GB"/>
        </w:rPr>
        <w:t>Province</w:t>
      </w:r>
      <w:r w:rsidRPr="00E03E11">
        <w:rPr>
          <w:rFonts w:ascii="Arial" w:hAnsi="Arial" w:cs="Arial"/>
          <w:sz w:val="24"/>
          <w:szCs w:val="24"/>
          <w:lang w:val="en-GB"/>
        </w:rPr>
        <w:t xml:space="preserve">. The PDRS dataset, which was collected in 2023, provided detailed information on a given household for which a </w:t>
      </w:r>
      <w:proofErr w:type="spellStart"/>
      <w:r w:rsidRPr="00E03E11">
        <w:rPr>
          <w:rFonts w:ascii="Arial" w:hAnsi="Arial" w:cs="Arial"/>
          <w:sz w:val="24"/>
          <w:szCs w:val="24"/>
          <w:lang w:val="en-GB"/>
        </w:rPr>
        <w:t>bednet</w:t>
      </w:r>
      <w:proofErr w:type="spellEnd"/>
      <w:r w:rsidRPr="00E03E11">
        <w:rPr>
          <w:rFonts w:ascii="Arial" w:hAnsi="Arial" w:cs="Arial"/>
          <w:sz w:val="24"/>
          <w:szCs w:val="24"/>
          <w:lang w:val="en-GB"/>
        </w:rPr>
        <w:t xml:space="preserve"> was issued, such as the household size, the number of </w:t>
      </w:r>
      <w:proofErr w:type="spellStart"/>
      <w:r w:rsidRPr="00E03E11">
        <w:rPr>
          <w:rFonts w:ascii="Arial" w:hAnsi="Arial" w:cs="Arial"/>
          <w:sz w:val="24"/>
          <w:szCs w:val="24"/>
          <w:lang w:val="en-GB"/>
        </w:rPr>
        <w:t>bednets</w:t>
      </w:r>
      <w:proofErr w:type="spellEnd"/>
      <w:r w:rsidRPr="00E03E11">
        <w:rPr>
          <w:rFonts w:ascii="Arial" w:hAnsi="Arial" w:cs="Arial"/>
          <w:sz w:val="24"/>
          <w:szCs w:val="24"/>
          <w:lang w:val="en-GB"/>
        </w:rPr>
        <w:t xml:space="preserve"> issued, the number of children in the household, the number of males, and the number of females, among others. </w:t>
      </w:r>
    </w:p>
    <w:p w14:paraId="691A35FC" w14:textId="69777634" w:rsidR="00E03E11" w:rsidRPr="00E03E11" w:rsidRDefault="00E03E11" w:rsidP="00E03E11">
      <w:pPr>
        <w:rPr>
          <w:rFonts w:ascii="Arial" w:hAnsi="Arial" w:cs="Arial"/>
          <w:sz w:val="24"/>
          <w:szCs w:val="24"/>
          <w:lang w:val="en-GB"/>
        </w:rPr>
      </w:pPr>
      <w:r w:rsidRPr="00E03E11">
        <w:rPr>
          <w:rFonts w:ascii="Arial" w:hAnsi="Arial" w:cs="Arial"/>
          <w:sz w:val="24"/>
          <w:szCs w:val="24"/>
          <w:lang w:val="en-GB"/>
        </w:rPr>
        <w:lastRenderedPageBreak/>
        <w:t xml:space="preserve">Although the malaria </w:t>
      </w:r>
      <w:proofErr w:type="spellStart"/>
      <w:r w:rsidRPr="00E03E11">
        <w:rPr>
          <w:rFonts w:ascii="Arial" w:hAnsi="Arial" w:cs="Arial"/>
          <w:sz w:val="24"/>
          <w:szCs w:val="24"/>
          <w:lang w:val="en-GB"/>
        </w:rPr>
        <w:t>bednet</w:t>
      </w:r>
      <w:proofErr w:type="spellEnd"/>
      <w:r w:rsidRPr="00E03E11">
        <w:rPr>
          <w:rFonts w:ascii="Arial" w:hAnsi="Arial" w:cs="Arial"/>
          <w:sz w:val="24"/>
          <w:szCs w:val="24"/>
          <w:lang w:val="en-GB"/>
        </w:rPr>
        <w:t xml:space="preserve"> campaign was designed to distribute </w:t>
      </w:r>
      <w:proofErr w:type="spellStart"/>
      <w:r w:rsidRPr="00E03E11">
        <w:rPr>
          <w:rFonts w:ascii="Arial" w:hAnsi="Arial" w:cs="Arial"/>
          <w:sz w:val="24"/>
          <w:szCs w:val="24"/>
          <w:lang w:val="en-GB"/>
        </w:rPr>
        <w:t>bednet</w:t>
      </w:r>
      <w:proofErr w:type="spellEnd"/>
      <w:r w:rsidRPr="00E03E11">
        <w:rPr>
          <w:rFonts w:ascii="Arial" w:hAnsi="Arial" w:cs="Arial"/>
          <w:sz w:val="24"/>
          <w:szCs w:val="24"/>
          <w:lang w:val="en-GB"/>
        </w:rPr>
        <w:t xml:space="preserve"> to every household within the province, a preliminary exploratory data analysis carried out on the </w:t>
      </w:r>
      <w:r w:rsidRPr="00E03E11">
        <w:rPr>
          <w:rFonts w:ascii="Arial" w:hAnsi="Arial" w:cs="Arial"/>
          <w:sz w:val="24"/>
          <w:szCs w:val="24"/>
        </w:rPr>
        <w:t>PDRS</w:t>
      </w:r>
      <w:r w:rsidRPr="00E03E11">
        <w:rPr>
          <w:rFonts w:ascii="Arial" w:hAnsi="Arial" w:cs="Arial"/>
          <w:sz w:val="24"/>
          <w:szCs w:val="24"/>
          <w:lang w:val="en-GB"/>
        </w:rPr>
        <w:t xml:space="preserve"> data indicated that some households were not visited during the campaign, while others were not completely covered. </w:t>
      </w:r>
    </w:p>
    <w:p w14:paraId="2D95E0C9" w14:textId="77777777" w:rsidR="00E03E11" w:rsidRDefault="00E03E11" w:rsidP="00E03E11">
      <w:pPr>
        <w:rPr>
          <w:rFonts w:ascii="Arial" w:hAnsi="Arial" w:cs="Arial"/>
          <w:sz w:val="24"/>
          <w:szCs w:val="24"/>
        </w:rPr>
      </w:pPr>
      <w:r w:rsidRPr="00E03E11">
        <w:rPr>
          <w:rFonts w:ascii="Arial" w:hAnsi="Arial" w:cs="Arial"/>
          <w:sz w:val="24"/>
          <w:szCs w:val="24"/>
          <w:lang w:val="en-GB"/>
        </w:rPr>
        <w:t xml:space="preserve">The GPS points of all households within the province were provided in the </w:t>
      </w:r>
      <w:r w:rsidRPr="00E03E11">
        <w:rPr>
          <w:rFonts w:ascii="Arial" w:hAnsi="Arial" w:cs="Arial"/>
          <w:sz w:val="24"/>
          <w:szCs w:val="24"/>
        </w:rPr>
        <w:t>PDRS</w:t>
      </w:r>
      <w:r w:rsidRPr="00E03E11">
        <w:rPr>
          <w:rFonts w:ascii="Arial" w:hAnsi="Arial" w:cs="Arial"/>
          <w:sz w:val="24"/>
          <w:szCs w:val="24"/>
          <w:lang w:val="en-GB"/>
        </w:rPr>
        <w:t xml:space="preserve"> data.</w:t>
      </w:r>
      <w:r w:rsidRPr="00E03E11">
        <w:rPr>
          <w:rFonts w:ascii="Arial" w:hAnsi="Arial" w:cs="Arial"/>
          <w:sz w:val="24"/>
          <w:szCs w:val="24"/>
        </w:rPr>
        <w:t xml:space="preserve"> We implemented population modelling for small spatial units, </w:t>
      </w:r>
      <w:proofErr w:type="spellStart"/>
      <w:r w:rsidRPr="00E03E11">
        <w:rPr>
          <w:rFonts w:ascii="Arial" w:hAnsi="Arial" w:cs="Arial"/>
          <w:sz w:val="24"/>
          <w:szCs w:val="24"/>
        </w:rPr>
        <w:t>utilising</w:t>
      </w:r>
      <w:proofErr w:type="spellEnd"/>
      <w:r w:rsidRPr="00E03E11">
        <w:rPr>
          <w:rFonts w:ascii="Arial" w:hAnsi="Arial" w:cs="Arial"/>
          <w:sz w:val="24"/>
          <w:szCs w:val="24"/>
        </w:rPr>
        <w:t xml:space="preserve"> unofficial boundaries </w:t>
      </w:r>
      <w:proofErr w:type="gramStart"/>
      <w:r w:rsidRPr="00E03E11">
        <w:rPr>
          <w:rFonts w:ascii="Arial" w:hAnsi="Arial" w:cs="Arial"/>
          <w:sz w:val="24"/>
          <w:szCs w:val="24"/>
        </w:rPr>
        <w:t>similar to</w:t>
      </w:r>
      <w:proofErr w:type="gramEnd"/>
      <w:r w:rsidRPr="00E03E11">
        <w:rPr>
          <w:rFonts w:ascii="Arial" w:hAnsi="Arial" w:cs="Arial"/>
          <w:sz w:val="24"/>
          <w:szCs w:val="24"/>
        </w:rPr>
        <w:t xml:space="preserve"> census Enumeration Areas ("pre-EAs"; Qader et al., 2024). The household-level data on population counts was spatially aggregated to these spatial units, by summing the household size data for all GPS points within each pre-EA boundary. </w:t>
      </w:r>
    </w:p>
    <w:p w14:paraId="26C9A32A" w14:textId="77777777" w:rsidR="00EB6359" w:rsidRDefault="00EB6359" w:rsidP="00E03E11">
      <w:pPr>
        <w:rPr>
          <w:rFonts w:ascii="Arial" w:hAnsi="Arial" w:cs="Arial"/>
          <w:sz w:val="24"/>
          <w:szCs w:val="24"/>
        </w:rPr>
      </w:pPr>
    </w:p>
    <w:p w14:paraId="26936433" w14:textId="77777777" w:rsidR="00EB6359" w:rsidRPr="00EB6359" w:rsidRDefault="00EB6359" w:rsidP="00EB6359">
      <w:pPr>
        <w:rPr>
          <w:rFonts w:ascii="Arial" w:hAnsi="Arial" w:cs="Arial"/>
          <w:sz w:val="24"/>
          <w:szCs w:val="24"/>
          <w:lang w:val="en-GB"/>
        </w:rPr>
      </w:pPr>
      <w:r w:rsidRPr="00EB6359">
        <w:rPr>
          <w:rFonts w:ascii="Arial" w:hAnsi="Arial" w:cs="Arial"/>
          <w:b/>
          <w:bCs/>
          <w:sz w:val="24"/>
          <w:szCs w:val="24"/>
          <w:lang w:val="en-GB"/>
        </w:rPr>
        <w:t>Settlement Data</w:t>
      </w:r>
    </w:p>
    <w:p w14:paraId="124F6DFD" w14:textId="77777777" w:rsidR="002B27AD" w:rsidRPr="002B27AD" w:rsidRDefault="002B27AD" w:rsidP="002B27AD">
      <w:pPr>
        <w:rPr>
          <w:rFonts w:ascii="Arial" w:hAnsi="Arial" w:cs="Arial"/>
          <w:sz w:val="24"/>
          <w:szCs w:val="24"/>
          <w:lang w:val="en-GB"/>
        </w:rPr>
      </w:pPr>
      <w:r w:rsidRPr="002B27AD">
        <w:rPr>
          <w:rFonts w:ascii="Arial" w:hAnsi="Arial" w:cs="Arial"/>
          <w:sz w:val="24"/>
          <w:szCs w:val="24"/>
          <w:lang w:val="en-GB"/>
        </w:rPr>
        <w:t>Settlement data was provided by CIESIN in the form of raster files (CIESIN, 2024). We obtained two different settlement products, namely (</w:t>
      </w:r>
      <w:proofErr w:type="spellStart"/>
      <w:r w:rsidRPr="002B27AD">
        <w:rPr>
          <w:rFonts w:ascii="Arial" w:hAnsi="Arial" w:cs="Arial"/>
          <w:sz w:val="24"/>
          <w:szCs w:val="24"/>
          <w:lang w:val="en-GB"/>
        </w:rPr>
        <w:t>i</w:t>
      </w:r>
      <w:proofErr w:type="spellEnd"/>
      <w:r w:rsidRPr="002B27AD">
        <w:rPr>
          <w:rFonts w:ascii="Arial" w:hAnsi="Arial" w:cs="Arial"/>
          <w:sz w:val="24"/>
          <w:szCs w:val="24"/>
          <w:lang w:val="en-GB"/>
        </w:rPr>
        <w:t xml:space="preserve">) settlement area, which indicates the area of all buildings whose centroid falls within a given cell, and (ii) building count, which is the number of building centroids within a given cell. Each of these settlement layers was used in separate analyses together with the observed population count and ancillary geospatial data in robust statistical </w:t>
      </w:r>
      <w:proofErr w:type="spellStart"/>
      <w:r w:rsidRPr="002B27AD">
        <w:rPr>
          <w:rFonts w:ascii="Arial" w:hAnsi="Arial" w:cs="Arial"/>
          <w:sz w:val="24"/>
          <w:szCs w:val="24"/>
          <w:lang w:val="en-GB"/>
        </w:rPr>
        <w:t>modeling</w:t>
      </w:r>
      <w:proofErr w:type="spellEnd"/>
      <w:r w:rsidRPr="002B27AD">
        <w:rPr>
          <w:rFonts w:ascii="Arial" w:hAnsi="Arial" w:cs="Arial"/>
          <w:sz w:val="24"/>
          <w:szCs w:val="24"/>
          <w:lang w:val="en-GB"/>
        </w:rPr>
        <w:t xml:space="preserve">. After using each settlement layer in the analysis, we compared model metrics and the gridded population layer from both layers. Settlement building count provided more realistic population numbers at the </w:t>
      </w:r>
      <w:proofErr w:type="spellStart"/>
      <w:r w:rsidRPr="002B27AD">
        <w:rPr>
          <w:rFonts w:ascii="Arial" w:hAnsi="Arial" w:cs="Arial"/>
          <w:sz w:val="24"/>
          <w:szCs w:val="24"/>
          <w:lang w:val="en-GB"/>
        </w:rPr>
        <w:t>gridcell</w:t>
      </w:r>
      <w:proofErr w:type="spellEnd"/>
      <w:r w:rsidRPr="002B27AD">
        <w:rPr>
          <w:rFonts w:ascii="Arial" w:hAnsi="Arial" w:cs="Arial"/>
          <w:sz w:val="24"/>
          <w:szCs w:val="24"/>
          <w:lang w:val="en-GB"/>
        </w:rPr>
        <w:t xml:space="preserve"> level and hence was retained for the final population predictions.</w:t>
      </w:r>
    </w:p>
    <w:p w14:paraId="2F8C9753" w14:textId="77777777" w:rsidR="00EB6359" w:rsidRPr="00EB6359" w:rsidRDefault="00EB6359" w:rsidP="00EB6359">
      <w:pPr>
        <w:rPr>
          <w:rFonts w:ascii="Arial" w:hAnsi="Arial" w:cs="Arial"/>
          <w:sz w:val="24"/>
          <w:szCs w:val="24"/>
          <w:lang w:val="en-GB"/>
        </w:rPr>
      </w:pPr>
    </w:p>
    <w:p w14:paraId="3F962A63" w14:textId="77777777" w:rsidR="00EB6359" w:rsidRPr="00EB6359" w:rsidRDefault="00EB6359" w:rsidP="00EB6359">
      <w:pPr>
        <w:rPr>
          <w:rFonts w:ascii="Arial" w:hAnsi="Arial" w:cs="Arial"/>
          <w:sz w:val="24"/>
          <w:szCs w:val="24"/>
          <w:lang w:val="en-GB"/>
        </w:rPr>
      </w:pPr>
      <w:r w:rsidRPr="00EB6359">
        <w:rPr>
          <w:rFonts w:ascii="Arial" w:hAnsi="Arial" w:cs="Arial"/>
          <w:b/>
          <w:bCs/>
          <w:sz w:val="24"/>
          <w:szCs w:val="24"/>
          <w:lang w:val="en-GB"/>
        </w:rPr>
        <w:t>Geospatial Covariates</w:t>
      </w:r>
    </w:p>
    <w:p w14:paraId="7EE4ECA1" w14:textId="15B88DE5" w:rsidR="00EB6359" w:rsidRPr="00EB6359" w:rsidRDefault="00EB6359" w:rsidP="00EB6359">
      <w:pPr>
        <w:rPr>
          <w:rFonts w:ascii="Arial" w:hAnsi="Arial" w:cs="Arial"/>
          <w:sz w:val="24"/>
          <w:szCs w:val="24"/>
        </w:rPr>
      </w:pPr>
      <w:r w:rsidRPr="00EB6359">
        <w:rPr>
          <w:rFonts w:ascii="Arial" w:hAnsi="Arial" w:cs="Arial"/>
          <w:sz w:val="24"/>
          <w:szCs w:val="24"/>
          <w:lang w:val="en-GB"/>
        </w:rPr>
        <w:t xml:space="preserve">A wide variety of geospatial covariates, which are related to population distribution, were considered in the modelling. These geospatial covariates include land uses and land cover data, climate variables such as temperature and rainfall, physical features and infrastructure such as roads and schools, and conflict data. Population model covariates were selected using a generalized linear model (GLM) – based stepwise selection method. The selected covariates were further accessed for multi-collinearity and statistical significance. Eventually, of the 85 geospatial covariates initially tested, </w:t>
      </w:r>
      <w:r>
        <w:rPr>
          <w:rFonts w:ascii="Arial" w:hAnsi="Arial" w:cs="Arial"/>
          <w:sz w:val="24"/>
          <w:szCs w:val="24"/>
          <w:lang w:val="en-GB"/>
        </w:rPr>
        <w:t>10</w:t>
      </w:r>
      <w:r w:rsidRPr="00EB6359">
        <w:rPr>
          <w:rFonts w:ascii="Arial" w:hAnsi="Arial" w:cs="Arial"/>
          <w:sz w:val="24"/>
          <w:szCs w:val="24"/>
          <w:lang w:val="en-GB"/>
        </w:rPr>
        <w:t xml:space="preserve"> were retained as the best fit covariates with variance inflation factor (VIF) of less than 5. The descriptions of these final geospatial covariates are presented in </w:t>
      </w:r>
      <w:r w:rsidRPr="00EB6359">
        <w:rPr>
          <w:rFonts w:ascii="Arial" w:hAnsi="Arial" w:cs="Arial"/>
          <w:sz w:val="24"/>
          <w:szCs w:val="24"/>
        </w:rPr>
        <w:t>Table 1 below.</w:t>
      </w:r>
    </w:p>
    <w:p w14:paraId="3259D43C" w14:textId="77777777" w:rsidR="00EB6359" w:rsidRDefault="00EB6359" w:rsidP="00E03E11">
      <w:pPr>
        <w:rPr>
          <w:rFonts w:ascii="Arial" w:hAnsi="Arial" w:cs="Arial"/>
          <w:sz w:val="24"/>
          <w:szCs w:val="24"/>
          <w:lang w:val="en-GB"/>
        </w:rPr>
      </w:pPr>
    </w:p>
    <w:p w14:paraId="60E8F718" w14:textId="77777777" w:rsidR="00605E63" w:rsidRDefault="00605E63">
      <w:pPr>
        <w:spacing w:after="160" w:line="259" w:lineRule="auto"/>
        <w:jc w:val="left"/>
        <w:rPr>
          <w:rFonts w:ascii="Arial" w:hAnsi="Arial" w:cs="Arial"/>
          <w:sz w:val="24"/>
          <w:szCs w:val="24"/>
          <w:lang w:val="en-GB"/>
        </w:rPr>
      </w:pPr>
      <w:r>
        <w:rPr>
          <w:rFonts w:ascii="Arial" w:hAnsi="Arial" w:cs="Arial"/>
          <w:sz w:val="24"/>
          <w:szCs w:val="24"/>
          <w:lang w:val="en-GB"/>
        </w:rPr>
        <w:br w:type="page"/>
      </w:r>
    </w:p>
    <w:p w14:paraId="7420AFE9" w14:textId="4F75451B" w:rsidR="00891314" w:rsidRDefault="00891314" w:rsidP="00E03E11">
      <w:pPr>
        <w:rPr>
          <w:rFonts w:ascii="Arial" w:hAnsi="Arial" w:cs="Arial"/>
          <w:sz w:val="24"/>
          <w:szCs w:val="24"/>
          <w:lang w:val="en-GB"/>
        </w:rPr>
      </w:pPr>
      <w:r w:rsidRPr="00891314">
        <w:rPr>
          <w:rFonts w:ascii="Arial" w:hAnsi="Arial" w:cs="Arial"/>
          <w:sz w:val="24"/>
          <w:szCs w:val="24"/>
          <w:lang w:val="en-GB"/>
        </w:rPr>
        <w:lastRenderedPageBreak/>
        <w:t>Table 1. Selected geospatial covariates for the modelling.</w:t>
      </w:r>
    </w:p>
    <w:tbl>
      <w:tblPr>
        <w:tblStyle w:val="TableGrid31"/>
        <w:tblW w:w="9715" w:type="dxa"/>
        <w:jc w:val="center"/>
        <w:tblLayout w:type="fixed"/>
        <w:tblCellMar>
          <w:left w:w="57" w:type="dxa"/>
          <w:right w:w="57" w:type="dxa"/>
        </w:tblCellMar>
        <w:tblLook w:val="04A0" w:firstRow="1" w:lastRow="0" w:firstColumn="1" w:lastColumn="0" w:noHBand="0" w:noVBand="1"/>
      </w:tblPr>
      <w:tblGrid>
        <w:gridCol w:w="4815"/>
        <w:gridCol w:w="1570"/>
        <w:gridCol w:w="3330"/>
      </w:tblGrid>
      <w:tr w:rsidR="00891314" w:rsidRPr="00891314" w14:paraId="1AC1AA2B" w14:textId="77777777" w:rsidTr="00820193">
        <w:trPr>
          <w:trHeight w:val="168"/>
          <w:jc w:val="center"/>
        </w:trPr>
        <w:tc>
          <w:tcPr>
            <w:tcW w:w="4815" w:type="dxa"/>
          </w:tcPr>
          <w:p w14:paraId="2B4604CD" w14:textId="77777777" w:rsidR="00891314" w:rsidRPr="00891314" w:rsidRDefault="00891314" w:rsidP="00891314">
            <w:pPr>
              <w:rPr>
                <w:rFonts w:ascii="Arial" w:eastAsia="Times New Roman" w:hAnsi="Arial" w:cs="Arial"/>
                <w:b/>
                <w:bCs/>
                <w:sz w:val="24"/>
                <w:szCs w:val="24"/>
                <w:lang w:val="en-GB"/>
              </w:rPr>
            </w:pPr>
            <w:bookmarkStart w:id="5" w:name="_Hlk164169293"/>
            <w:r w:rsidRPr="00891314">
              <w:rPr>
                <w:rFonts w:ascii="Arial" w:eastAsia="Times New Roman" w:hAnsi="Arial" w:cs="Arial"/>
                <w:b/>
                <w:bCs/>
                <w:sz w:val="24"/>
                <w:szCs w:val="24"/>
                <w:lang w:val="en-GB"/>
              </w:rPr>
              <w:t>Description</w:t>
            </w:r>
          </w:p>
        </w:tc>
        <w:tc>
          <w:tcPr>
            <w:tcW w:w="1570" w:type="dxa"/>
          </w:tcPr>
          <w:p w14:paraId="3832F9A6" w14:textId="77777777" w:rsidR="00891314" w:rsidRPr="00891314" w:rsidRDefault="00891314" w:rsidP="00891314">
            <w:pPr>
              <w:rPr>
                <w:rFonts w:ascii="Arial" w:eastAsia="Times New Roman" w:hAnsi="Arial" w:cs="Arial"/>
                <w:b/>
                <w:bCs/>
                <w:sz w:val="24"/>
                <w:szCs w:val="24"/>
                <w:lang w:val="en-GB"/>
              </w:rPr>
            </w:pPr>
            <w:r w:rsidRPr="00891314">
              <w:rPr>
                <w:rFonts w:ascii="Arial" w:eastAsia="Times New Roman" w:hAnsi="Arial" w:cs="Arial"/>
                <w:b/>
                <w:bCs/>
                <w:sz w:val="24"/>
                <w:szCs w:val="24"/>
                <w:lang w:val="en-GB"/>
              </w:rPr>
              <w:t>Source</w:t>
            </w:r>
          </w:p>
        </w:tc>
        <w:tc>
          <w:tcPr>
            <w:tcW w:w="3330" w:type="dxa"/>
          </w:tcPr>
          <w:p w14:paraId="16A03298" w14:textId="77777777" w:rsidR="00891314" w:rsidRPr="00891314" w:rsidRDefault="00891314" w:rsidP="00891314">
            <w:pPr>
              <w:rPr>
                <w:rFonts w:ascii="Arial" w:eastAsia="Times New Roman" w:hAnsi="Arial" w:cs="Arial"/>
                <w:b/>
                <w:bCs/>
                <w:sz w:val="24"/>
                <w:szCs w:val="24"/>
                <w:lang w:val="en-GB"/>
              </w:rPr>
            </w:pPr>
            <w:r w:rsidRPr="00891314">
              <w:rPr>
                <w:rFonts w:ascii="Arial" w:eastAsia="Times New Roman" w:hAnsi="Arial" w:cs="Arial"/>
                <w:b/>
                <w:bCs/>
                <w:sz w:val="24"/>
                <w:szCs w:val="24"/>
                <w:lang w:val="en-GB"/>
              </w:rPr>
              <w:t>Link/Reference</w:t>
            </w:r>
          </w:p>
        </w:tc>
      </w:tr>
      <w:tr w:rsidR="00891314" w:rsidRPr="00891314" w14:paraId="67290F9C" w14:textId="77777777" w:rsidTr="00820193">
        <w:trPr>
          <w:trHeight w:val="168"/>
          <w:jc w:val="center"/>
        </w:trPr>
        <w:tc>
          <w:tcPr>
            <w:tcW w:w="4815" w:type="dxa"/>
          </w:tcPr>
          <w:p w14:paraId="1FB939F7" w14:textId="20AEB85C" w:rsidR="00891314" w:rsidRPr="00891314" w:rsidRDefault="00004411" w:rsidP="00891314">
            <w:pPr>
              <w:rPr>
                <w:rFonts w:ascii="Arial" w:eastAsia="Times New Roman" w:hAnsi="Arial" w:cs="Arial"/>
                <w:sz w:val="24"/>
                <w:szCs w:val="24"/>
                <w:lang w:val="en-GB"/>
              </w:rPr>
            </w:pPr>
            <w:r w:rsidRPr="00004411">
              <w:rPr>
                <w:rFonts w:ascii="Arial" w:eastAsia="Times New Roman" w:hAnsi="Arial" w:cs="Arial"/>
                <w:sz w:val="24"/>
                <w:szCs w:val="24"/>
                <w:lang w:val="en-GB"/>
              </w:rPr>
              <w:t>Slope</w:t>
            </w:r>
          </w:p>
        </w:tc>
        <w:tc>
          <w:tcPr>
            <w:tcW w:w="1570" w:type="dxa"/>
          </w:tcPr>
          <w:p w14:paraId="1FF188E8" w14:textId="5B15E9F8" w:rsidR="00891314" w:rsidRPr="00891314" w:rsidRDefault="00004411" w:rsidP="00891314">
            <w:pPr>
              <w:rPr>
                <w:rFonts w:ascii="Arial" w:eastAsia="Times New Roman" w:hAnsi="Arial" w:cs="Arial"/>
                <w:sz w:val="24"/>
                <w:szCs w:val="24"/>
                <w:lang w:val="en-GB"/>
              </w:rPr>
            </w:pPr>
            <w:r w:rsidRPr="00004411">
              <w:rPr>
                <w:rFonts w:ascii="Arial" w:eastAsia="Times New Roman" w:hAnsi="Arial" w:cs="Arial"/>
                <w:sz w:val="24"/>
                <w:szCs w:val="24"/>
                <w:lang w:val="en-GB"/>
              </w:rPr>
              <w:t>SRTM</w:t>
            </w:r>
          </w:p>
        </w:tc>
        <w:tc>
          <w:tcPr>
            <w:tcW w:w="3330" w:type="dxa"/>
          </w:tcPr>
          <w:p w14:paraId="101DED66" w14:textId="2954B3BA" w:rsidR="00891314" w:rsidRPr="00891314" w:rsidRDefault="00004411" w:rsidP="00891314">
            <w:pPr>
              <w:rPr>
                <w:rFonts w:ascii="Arial" w:eastAsia="Times New Roman" w:hAnsi="Arial" w:cs="Arial"/>
                <w:sz w:val="24"/>
                <w:szCs w:val="24"/>
                <w:lang w:val="en-GB"/>
              </w:rPr>
            </w:pPr>
            <w:r w:rsidRPr="00004411">
              <w:rPr>
                <w:rFonts w:ascii="Arial" w:eastAsia="Times New Roman" w:hAnsi="Arial" w:cs="Arial"/>
                <w:sz w:val="24"/>
                <w:szCs w:val="24"/>
                <w:lang w:val="en-GB"/>
              </w:rPr>
              <w:t>https://www.viewfinderpanoramas.org/dem3.html</w:t>
            </w:r>
          </w:p>
        </w:tc>
      </w:tr>
      <w:tr w:rsidR="00891314" w:rsidRPr="00891314" w14:paraId="5D161E4D" w14:textId="77777777" w:rsidTr="00820193">
        <w:trPr>
          <w:trHeight w:val="168"/>
          <w:jc w:val="center"/>
        </w:trPr>
        <w:tc>
          <w:tcPr>
            <w:tcW w:w="4815" w:type="dxa"/>
          </w:tcPr>
          <w:p w14:paraId="2D48BE4C" w14:textId="7D7E8DFD" w:rsidR="00891314" w:rsidRPr="00891314" w:rsidRDefault="00891314" w:rsidP="00891314">
            <w:pPr>
              <w:rPr>
                <w:rFonts w:ascii="Arial" w:eastAsia="Times New Roman" w:hAnsi="Arial" w:cs="Arial"/>
                <w:sz w:val="24"/>
                <w:szCs w:val="24"/>
                <w:lang w:val="en-GB"/>
              </w:rPr>
            </w:pPr>
            <w:r w:rsidRPr="00891314">
              <w:rPr>
                <w:rFonts w:ascii="Arial" w:eastAsia="Times New Roman" w:hAnsi="Arial" w:cs="Arial"/>
                <w:sz w:val="24"/>
                <w:szCs w:val="24"/>
                <w:lang w:val="en-GB"/>
              </w:rPr>
              <w:t xml:space="preserve">Euclidean distance to </w:t>
            </w:r>
            <w:r w:rsidR="00D10038">
              <w:rPr>
                <w:rFonts w:ascii="Arial" w:eastAsia="Times New Roman" w:hAnsi="Arial" w:cs="Arial"/>
                <w:sz w:val="24"/>
                <w:szCs w:val="24"/>
                <w:lang w:val="en-GB"/>
              </w:rPr>
              <w:t>GRID3</w:t>
            </w:r>
            <w:r w:rsidRPr="00891314">
              <w:rPr>
                <w:rFonts w:ascii="Arial" w:eastAsia="Times New Roman" w:hAnsi="Arial" w:cs="Arial"/>
                <w:sz w:val="24"/>
                <w:szCs w:val="24"/>
                <w:lang w:val="en-GB"/>
              </w:rPr>
              <w:t xml:space="preserve"> health facilities</w:t>
            </w:r>
          </w:p>
        </w:tc>
        <w:tc>
          <w:tcPr>
            <w:tcW w:w="1570" w:type="dxa"/>
          </w:tcPr>
          <w:p w14:paraId="5AB92F4B" w14:textId="35ECD3D5" w:rsidR="00891314" w:rsidRPr="00891314" w:rsidRDefault="00D10038" w:rsidP="00891314">
            <w:pPr>
              <w:rPr>
                <w:rFonts w:ascii="Arial" w:eastAsia="Times New Roman" w:hAnsi="Arial" w:cs="Arial"/>
                <w:sz w:val="24"/>
                <w:szCs w:val="24"/>
                <w:lang w:val="en-GB"/>
              </w:rPr>
            </w:pPr>
            <w:r>
              <w:rPr>
                <w:rFonts w:ascii="Arial" w:eastAsia="Times New Roman" w:hAnsi="Arial" w:cs="Arial"/>
                <w:sz w:val="24"/>
                <w:szCs w:val="24"/>
                <w:lang w:val="en-GB"/>
              </w:rPr>
              <w:t>GRID3</w:t>
            </w:r>
          </w:p>
        </w:tc>
        <w:tc>
          <w:tcPr>
            <w:tcW w:w="3330" w:type="dxa"/>
          </w:tcPr>
          <w:p w14:paraId="0D58273E" w14:textId="3B4F7204" w:rsidR="00891314" w:rsidRPr="00891314" w:rsidRDefault="00891314" w:rsidP="00891314">
            <w:pPr>
              <w:rPr>
                <w:rFonts w:ascii="Arial" w:eastAsia="Times New Roman" w:hAnsi="Arial" w:cs="Arial"/>
                <w:sz w:val="24"/>
                <w:szCs w:val="24"/>
                <w:lang w:val="en-GB"/>
              </w:rPr>
            </w:pPr>
            <w:r w:rsidRPr="00891314">
              <w:rPr>
                <w:rFonts w:ascii="Arial" w:eastAsia="Times New Roman" w:hAnsi="Arial" w:cs="Arial"/>
                <w:sz w:val="24"/>
                <w:szCs w:val="24"/>
                <w:lang w:val="en-GB"/>
              </w:rPr>
              <w:t>https://data.</w:t>
            </w:r>
            <w:r w:rsidR="00D10038">
              <w:rPr>
                <w:rFonts w:ascii="Arial" w:eastAsia="Times New Roman" w:hAnsi="Arial" w:cs="Arial"/>
                <w:sz w:val="24"/>
                <w:szCs w:val="24"/>
                <w:lang w:val="en-GB"/>
              </w:rPr>
              <w:t>GRID3</w:t>
            </w:r>
            <w:r w:rsidRPr="00891314">
              <w:rPr>
                <w:rFonts w:ascii="Arial" w:eastAsia="Times New Roman" w:hAnsi="Arial" w:cs="Arial"/>
                <w:sz w:val="24"/>
                <w:szCs w:val="24"/>
                <w:lang w:val="en-GB"/>
              </w:rPr>
              <w:t>.org/datasets</w:t>
            </w:r>
          </w:p>
          <w:p w14:paraId="09E62495" w14:textId="77777777" w:rsidR="00891314" w:rsidRPr="00891314" w:rsidRDefault="00891314" w:rsidP="00891314">
            <w:pPr>
              <w:rPr>
                <w:rFonts w:ascii="Arial" w:eastAsia="Times New Roman" w:hAnsi="Arial" w:cs="Arial"/>
                <w:sz w:val="24"/>
                <w:szCs w:val="24"/>
              </w:rPr>
            </w:pPr>
            <w:r w:rsidRPr="00891314">
              <w:rPr>
                <w:rFonts w:ascii="Arial" w:eastAsia="Times New Roman" w:hAnsi="Arial" w:cs="Arial"/>
                <w:sz w:val="24"/>
                <w:szCs w:val="24"/>
                <w:lang w:val="en-GB"/>
              </w:rPr>
              <w:t>/8a8d510bd9404212864348010112212b_0/explore</w:t>
            </w:r>
          </w:p>
        </w:tc>
      </w:tr>
      <w:tr w:rsidR="00891314" w:rsidRPr="00891314" w14:paraId="3BFA7E86" w14:textId="77777777" w:rsidTr="00820193">
        <w:trPr>
          <w:trHeight w:val="168"/>
          <w:jc w:val="center"/>
        </w:trPr>
        <w:tc>
          <w:tcPr>
            <w:tcW w:w="4815" w:type="dxa"/>
          </w:tcPr>
          <w:p w14:paraId="34955653" w14:textId="173A643E" w:rsidR="00891314" w:rsidRPr="00891314" w:rsidRDefault="00891314" w:rsidP="00891314">
            <w:pPr>
              <w:rPr>
                <w:rFonts w:ascii="Arial" w:eastAsia="Times New Roman" w:hAnsi="Arial" w:cs="Arial"/>
                <w:sz w:val="24"/>
                <w:szCs w:val="24"/>
                <w:lang w:val="en-GB"/>
              </w:rPr>
            </w:pPr>
            <w:r w:rsidRPr="00891314">
              <w:rPr>
                <w:rFonts w:ascii="Arial" w:eastAsia="Times New Roman" w:hAnsi="Arial" w:cs="Arial"/>
                <w:sz w:val="24"/>
                <w:szCs w:val="24"/>
                <w:lang w:val="en-GB"/>
              </w:rPr>
              <w:t xml:space="preserve">Euclidean distance to </w:t>
            </w:r>
            <w:r w:rsidR="00AA4291" w:rsidRPr="00004411">
              <w:rPr>
                <w:rFonts w:ascii="Arial" w:eastAsia="Times New Roman" w:hAnsi="Arial" w:cs="Arial"/>
                <w:sz w:val="24"/>
                <w:szCs w:val="24"/>
                <w:lang w:val="en-GB"/>
              </w:rPr>
              <w:t>cropland/natural vegetation</w:t>
            </w:r>
            <w:r w:rsidRPr="00891314">
              <w:rPr>
                <w:rFonts w:ascii="Arial" w:eastAsia="Times New Roman" w:hAnsi="Arial" w:cs="Arial"/>
                <w:sz w:val="24"/>
                <w:szCs w:val="24"/>
                <w:lang w:val="en-GB"/>
              </w:rPr>
              <w:t xml:space="preserve"> landcover</w:t>
            </w:r>
            <w:r w:rsidR="00AA4291" w:rsidRPr="00004411">
              <w:rPr>
                <w:rFonts w:ascii="Arial" w:eastAsia="Times New Roman" w:hAnsi="Arial" w:cs="Arial"/>
                <w:sz w:val="24"/>
                <w:szCs w:val="24"/>
                <w:lang w:val="en-GB"/>
              </w:rPr>
              <w:t xml:space="preserve"> 2020</w:t>
            </w:r>
          </w:p>
        </w:tc>
        <w:tc>
          <w:tcPr>
            <w:tcW w:w="1570" w:type="dxa"/>
          </w:tcPr>
          <w:p w14:paraId="601D8CA3" w14:textId="77777777" w:rsidR="00891314" w:rsidRPr="00891314" w:rsidRDefault="00891314" w:rsidP="00891314">
            <w:pPr>
              <w:rPr>
                <w:rFonts w:ascii="Arial" w:eastAsia="Times New Roman" w:hAnsi="Arial" w:cs="Arial"/>
                <w:sz w:val="24"/>
                <w:szCs w:val="24"/>
                <w:lang w:val="en-GB"/>
              </w:rPr>
            </w:pPr>
            <w:r w:rsidRPr="00891314">
              <w:rPr>
                <w:rFonts w:ascii="Arial" w:eastAsia="Times New Roman" w:hAnsi="Arial" w:cs="Arial"/>
                <w:sz w:val="24"/>
                <w:szCs w:val="24"/>
                <w:lang w:val="en-GB"/>
              </w:rPr>
              <w:t>WorldPop</w:t>
            </w:r>
          </w:p>
        </w:tc>
        <w:tc>
          <w:tcPr>
            <w:tcW w:w="3330" w:type="dxa"/>
          </w:tcPr>
          <w:p w14:paraId="68A924ED" w14:textId="77777777" w:rsidR="00891314" w:rsidRPr="00891314" w:rsidRDefault="00891314" w:rsidP="00891314">
            <w:pPr>
              <w:rPr>
                <w:rFonts w:ascii="Arial" w:eastAsia="Times New Roman" w:hAnsi="Arial" w:cs="Arial"/>
                <w:sz w:val="24"/>
                <w:szCs w:val="24"/>
                <w:lang w:val="en-GB"/>
              </w:rPr>
            </w:pPr>
            <w:r w:rsidRPr="00891314">
              <w:rPr>
                <w:rFonts w:ascii="Arial" w:eastAsia="Times New Roman" w:hAnsi="Arial" w:cs="Arial"/>
                <w:sz w:val="24"/>
                <w:szCs w:val="24"/>
              </w:rPr>
              <w:t>Woods et al (2024)</w:t>
            </w:r>
          </w:p>
        </w:tc>
      </w:tr>
      <w:tr w:rsidR="00AA4291" w:rsidRPr="00891314" w14:paraId="79824F1B" w14:textId="77777777" w:rsidTr="00820193">
        <w:trPr>
          <w:trHeight w:val="168"/>
          <w:jc w:val="center"/>
        </w:trPr>
        <w:tc>
          <w:tcPr>
            <w:tcW w:w="4815" w:type="dxa"/>
          </w:tcPr>
          <w:p w14:paraId="41308BE3" w14:textId="23653A68" w:rsidR="00AA4291" w:rsidRPr="00004411" w:rsidRDefault="00AA4291" w:rsidP="00891314">
            <w:pPr>
              <w:rPr>
                <w:rFonts w:ascii="Arial" w:eastAsia="Times New Roman" w:hAnsi="Arial" w:cs="Arial"/>
                <w:sz w:val="24"/>
                <w:szCs w:val="24"/>
                <w:lang w:val="en-GB"/>
              </w:rPr>
            </w:pPr>
            <w:r w:rsidRPr="00004411">
              <w:rPr>
                <w:rFonts w:ascii="Arial" w:eastAsia="Times New Roman" w:hAnsi="Arial" w:cs="Arial"/>
                <w:sz w:val="24"/>
                <w:szCs w:val="24"/>
                <w:lang w:val="en-GB"/>
              </w:rPr>
              <w:t>Dry Matter Productivity</w:t>
            </w:r>
          </w:p>
        </w:tc>
        <w:tc>
          <w:tcPr>
            <w:tcW w:w="1570" w:type="dxa"/>
          </w:tcPr>
          <w:p w14:paraId="7E735522" w14:textId="4D16F083" w:rsidR="00AA4291" w:rsidRPr="00004411" w:rsidRDefault="00AA4291" w:rsidP="00891314">
            <w:pPr>
              <w:rPr>
                <w:rFonts w:ascii="Arial" w:eastAsia="Times New Roman" w:hAnsi="Arial" w:cs="Arial"/>
                <w:sz w:val="24"/>
                <w:szCs w:val="24"/>
                <w:lang w:val="en-GB"/>
              </w:rPr>
            </w:pPr>
            <w:r w:rsidRPr="00004411">
              <w:rPr>
                <w:rFonts w:ascii="Arial" w:eastAsia="Times New Roman" w:hAnsi="Arial" w:cs="Arial"/>
                <w:sz w:val="24"/>
                <w:szCs w:val="24"/>
                <w:lang w:val="en-GB"/>
              </w:rPr>
              <w:t>Copernicus</w:t>
            </w:r>
          </w:p>
        </w:tc>
        <w:tc>
          <w:tcPr>
            <w:tcW w:w="3330" w:type="dxa"/>
          </w:tcPr>
          <w:p w14:paraId="2995F91B" w14:textId="4511B284" w:rsidR="00AA4291" w:rsidRPr="00004411" w:rsidRDefault="00AA4291" w:rsidP="00891314">
            <w:pPr>
              <w:rPr>
                <w:rFonts w:ascii="Arial" w:eastAsia="Times New Roman" w:hAnsi="Arial" w:cs="Arial"/>
                <w:sz w:val="24"/>
                <w:szCs w:val="24"/>
              </w:rPr>
            </w:pPr>
            <w:r w:rsidRPr="00004411">
              <w:rPr>
                <w:rFonts w:ascii="Arial" w:eastAsia="Times New Roman" w:hAnsi="Arial" w:cs="Arial"/>
                <w:sz w:val="24"/>
                <w:szCs w:val="24"/>
              </w:rPr>
              <w:t>https://land.copernicus.eu/global/products/ba</w:t>
            </w:r>
          </w:p>
        </w:tc>
      </w:tr>
      <w:tr w:rsidR="00AA4291" w:rsidRPr="00AA4291" w14:paraId="35BEDC00" w14:textId="77777777" w:rsidTr="00820193">
        <w:tblPrEx>
          <w:jc w:val="left"/>
          <w:tblCellMar>
            <w:left w:w="108" w:type="dxa"/>
            <w:right w:w="108" w:type="dxa"/>
          </w:tblCellMar>
        </w:tblPrEx>
        <w:trPr>
          <w:trHeight w:val="70"/>
        </w:trPr>
        <w:tc>
          <w:tcPr>
            <w:tcW w:w="4815" w:type="dxa"/>
          </w:tcPr>
          <w:p w14:paraId="576B443E" w14:textId="6207ADD2" w:rsidR="00AA4291" w:rsidRPr="00AA4291" w:rsidRDefault="00AA4291" w:rsidP="00AA4291">
            <w:pPr>
              <w:rPr>
                <w:rFonts w:ascii="Arial" w:eastAsia="Times New Roman" w:hAnsi="Arial" w:cs="Arial"/>
                <w:sz w:val="24"/>
                <w:szCs w:val="24"/>
                <w:lang w:val="en-GB"/>
              </w:rPr>
            </w:pPr>
            <w:r w:rsidRPr="00AA4291">
              <w:rPr>
                <w:rFonts w:ascii="Arial" w:eastAsia="Times New Roman" w:hAnsi="Arial" w:cs="Arial"/>
                <w:sz w:val="24"/>
                <w:szCs w:val="24"/>
              </w:rPr>
              <w:t xml:space="preserve">Euclidean distance to OSM </w:t>
            </w:r>
            <w:r w:rsidRPr="00004411">
              <w:rPr>
                <w:rFonts w:ascii="Arial" w:eastAsia="Times New Roman" w:hAnsi="Arial" w:cs="Arial"/>
                <w:sz w:val="24"/>
                <w:szCs w:val="24"/>
              </w:rPr>
              <w:t>waterbodies</w:t>
            </w:r>
          </w:p>
          <w:p w14:paraId="4925E028" w14:textId="77777777" w:rsidR="00AA4291" w:rsidRPr="00AA4291" w:rsidRDefault="00AA4291" w:rsidP="00AA4291">
            <w:pPr>
              <w:rPr>
                <w:rFonts w:ascii="Arial" w:eastAsia="Times New Roman" w:hAnsi="Arial" w:cs="Arial"/>
                <w:sz w:val="24"/>
                <w:szCs w:val="24"/>
                <w:lang w:val="en-GB"/>
              </w:rPr>
            </w:pPr>
          </w:p>
        </w:tc>
        <w:tc>
          <w:tcPr>
            <w:tcW w:w="1570" w:type="dxa"/>
          </w:tcPr>
          <w:p w14:paraId="4D152C02" w14:textId="77777777" w:rsidR="00AA4291" w:rsidRPr="00AA4291" w:rsidRDefault="00AA4291" w:rsidP="00AA4291">
            <w:pPr>
              <w:rPr>
                <w:rFonts w:ascii="Arial" w:eastAsia="Times New Roman" w:hAnsi="Arial" w:cs="Arial"/>
                <w:sz w:val="24"/>
                <w:szCs w:val="24"/>
                <w:lang w:val="en-GB"/>
              </w:rPr>
            </w:pPr>
            <w:r w:rsidRPr="00AA4291">
              <w:rPr>
                <w:rFonts w:ascii="Arial" w:eastAsia="Times New Roman" w:hAnsi="Arial" w:cs="Arial"/>
                <w:sz w:val="24"/>
                <w:szCs w:val="24"/>
              </w:rPr>
              <w:t>OSM</w:t>
            </w:r>
          </w:p>
          <w:p w14:paraId="40461B86" w14:textId="77777777" w:rsidR="00AA4291" w:rsidRPr="00AA4291" w:rsidRDefault="00AA4291" w:rsidP="00AA4291">
            <w:pPr>
              <w:rPr>
                <w:rFonts w:ascii="Arial" w:eastAsia="Times New Roman" w:hAnsi="Arial" w:cs="Arial"/>
                <w:sz w:val="24"/>
                <w:szCs w:val="24"/>
                <w:lang w:val="en-GB"/>
              </w:rPr>
            </w:pPr>
          </w:p>
        </w:tc>
        <w:tc>
          <w:tcPr>
            <w:tcW w:w="3330" w:type="dxa"/>
          </w:tcPr>
          <w:p w14:paraId="5C9AB281" w14:textId="77777777" w:rsidR="00AA4291" w:rsidRPr="00AA4291" w:rsidRDefault="00AA4291" w:rsidP="00AA4291">
            <w:pPr>
              <w:rPr>
                <w:rFonts w:ascii="Arial" w:eastAsia="Times New Roman" w:hAnsi="Arial" w:cs="Arial"/>
                <w:sz w:val="24"/>
                <w:szCs w:val="24"/>
                <w:lang w:val="en-GB"/>
              </w:rPr>
            </w:pPr>
            <w:r w:rsidRPr="00AA4291">
              <w:rPr>
                <w:rFonts w:ascii="Arial" w:eastAsia="Times New Roman" w:hAnsi="Arial" w:cs="Arial"/>
                <w:sz w:val="24"/>
                <w:szCs w:val="24"/>
                <w:lang w:val="en-GB"/>
              </w:rPr>
              <w:t>https://www.openstreetmap.org</w:t>
            </w:r>
          </w:p>
        </w:tc>
      </w:tr>
      <w:tr w:rsidR="00004411" w:rsidRPr="00891314" w14:paraId="493D2133" w14:textId="77777777" w:rsidTr="00820193">
        <w:trPr>
          <w:trHeight w:val="168"/>
          <w:jc w:val="center"/>
        </w:trPr>
        <w:tc>
          <w:tcPr>
            <w:tcW w:w="4815" w:type="dxa"/>
          </w:tcPr>
          <w:p w14:paraId="010D36C0" w14:textId="1E37A4F9" w:rsidR="00004411" w:rsidRPr="00004411" w:rsidRDefault="00004411" w:rsidP="00891314">
            <w:pPr>
              <w:rPr>
                <w:rFonts w:ascii="Arial" w:eastAsia="Times New Roman" w:hAnsi="Arial" w:cs="Arial"/>
                <w:sz w:val="24"/>
                <w:szCs w:val="24"/>
                <w:lang w:val="en-GB"/>
              </w:rPr>
            </w:pPr>
            <w:r w:rsidRPr="00891314">
              <w:rPr>
                <w:rFonts w:ascii="Arial" w:eastAsia="Times New Roman" w:hAnsi="Arial" w:cs="Arial"/>
                <w:sz w:val="24"/>
                <w:szCs w:val="24"/>
                <w:lang w:val="en-GB"/>
              </w:rPr>
              <w:t xml:space="preserve">Euclidean distance to </w:t>
            </w:r>
            <w:r w:rsidR="00820193" w:rsidRPr="00004411">
              <w:rPr>
                <w:rFonts w:ascii="Arial" w:eastAsia="Times New Roman" w:hAnsi="Arial" w:cs="Arial"/>
                <w:sz w:val="24"/>
                <w:szCs w:val="24"/>
                <w:lang w:val="en-GB"/>
              </w:rPr>
              <w:t>hospitals</w:t>
            </w:r>
            <w:r w:rsidR="00820193" w:rsidRPr="00891314">
              <w:rPr>
                <w:rFonts w:ascii="Arial" w:eastAsia="Times New Roman" w:hAnsi="Arial" w:cs="Arial"/>
                <w:sz w:val="24"/>
                <w:szCs w:val="24"/>
                <w:lang w:val="en-GB"/>
              </w:rPr>
              <w:t xml:space="preserve"> facilities</w:t>
            </w:r>
          </w:p>
        </w:tc>
        <w:tc>
          <w:tcPr>
            <w:tcW w:w="1570" w:type="dxa"/>
          </w:tcPr>
          <w:p w14:paraId="72FA19D8" w14:textId="01648A40" w:rsidR="00004411" w:rsidRPr="00004411" w:rsidRDefault="00004411" w:rsidP="00891314">
            <w:pPr>
              <w:rPr>
                <w:rFonts w:ascii="Arial" w:eastAsia="Times New Roman" w:hAnsi="Arial" w:cs="Arial"/>
                <w:sz w:val="24"/>
                <w:szCs w:val="24"/>
              </w:rPr>
            </w:pPr>
            <w:r w:rsidRPr="00891314">
              <w:rPr>
                <w:rFonts w:ascii="Arial" w:eastAsia="Times New Roman" w:hAnsi="Arial" w:cs="Arial"/>
                <w:sz w:val="24"/>
                <w:szCs w:val="24"/>
                <w:lang w:val="en-GB"/>
              </w:rPr>
              <w:t>WorldPop</w:t>
            </w:r>
          </w:p>
        </w:tc>
        <w:tc>
          <w:tcPr>
            <w:tcW w:w="3330" w:type="dxa"/>
          </w:tcPr>
          <w:p w14:paraId="7FBE7937" w14:textId="3C468F27" w:rsidR="00004411" w:rsidRPr="00004411" w:rsidRDefault="00004411" w:rsidP="00891314">
            <w:pPr>
              <w:rPr>
                <w:rFonts w:ascii="Arial" w:eastAsia="Times New Roman" w:hAnsi="Arial" w:cs="Arial"/>
                <w:sz w:val="24"/>
                <w:szCs w:val="24"/>
              </w:rPr>
            </w:pPr>
            <w:r w:rsidRPr="00891314">
              <w:rPr>
                <w:rFonts w:ascii="Arial" w:eastAsia="Times New Roman" w:hAnsi="Arial" w:cs="Arial"/>
                <w:sz w:val="24"/>
                <w:szCs w:val="24"/>
              </w:rPr>
              <w:t>Woods et al (2024)</w:t>
            </w:r>
          </w:p>
        </w:tc>
      </w:tr>
      <w:tr w:rsidR="00004411" w:rsidRPr="00004411" w14:paraId="50638BA4" w14:textId="77777777" w:rsidTr="00820193">
        <w:tblPrEx>
          <w:jc w:val="left"/>
          <w:tblCellMar>
            <w:left w:w="108" w:type="dxa"/>
            <w:right w:w="108" w:type="dxa"/>
          </w:tblCellMar>
        </w:tblPrEx>
        <w:trPr>
          <w:trHeight w:val="168"/>
        </w:trPr>
        <w:tc>
          <w:tcPr>
            <w:tcW w:w="4815" w:type="dxa"/>
          </w:tcPr>
          <w:p w14:paraId="45FCBF80" w14:textId="77777777" w:rsidR="00004411" w:rsidRPr="00004411" w:rsidRDefault="00004411" w:rsidP="00004411">
            <w:pPr>
              <w:rPr>
                <w:rFonts w:ascii="Arial" w:eastAsia="Times New Roman" w:hAnsi="Arial" w:cs="Arial"/>
                <w:sz w:val="24"/>
                <w:szCs w:val="24"/>
                <w:lang w:val="en-GB"/>
              </w:rPr>
            </w:pPr>
            <w:r w:rsidRPr="00004411">
              <w:rPr>
                <w:rFonts w:ascii="Arial" w:eastAsia="Times New Roman" w:hAnsi="Arial" w:cs="Arial"/>
                <w:sz w:val="24"/>
                <w:szCs w:val="24"/>
                <w:lang w:val="en-GB"/>
              </w:rPr>
              <w:t>Mean – Normalized vegetation Index 2021</w:t>
            </w:r>
          </w:p>
        </w:tc>
        <w:tc>
          <w:tcPr>
            <w:tcW w:w="1570" w:type="dxa"/>
          </w:tcPr>
          <w:p w14:paraId="0C4B7A1A" w14:textId="77777777" w:rsidR="00004411" w:rsidRPr="00004411" w:rsidRDefault="00004411" w:rsidP="00004411">
            <w:pPr>
              <w:rPr>
                <w:rFonts w:ascii="Arial" w:eastAsia="Times New Roman" w:hAnsi="Arial" w:cs="Arial"/>
                <w:sz w:val="24"/>
                <w:szCs w:val="24"/>
                <w:lang w:val="en-GB"/>
              </w:rPr>
            </w:pPr>
            <w:r w:rsidRPr="00004411">
              <w:rPr>
                <w:rFonts w:ascii="Arial" w:eastAsia="Times New Roman" w:hAnsi="Arial" w:cs="Arial"/>
                <w:sz w:val="24"/>
                <w:szCs w:val="24"/>
              </w:rPr>
              <w:t xml:space="preserve">Copernicus </w:t>
            </w:r>
          </w:p>
        </w:tc>
        <w:tc>
          <w:tcPr>
            <w:tcW w:w="3330" w:type="dxa"/>
          </w:tcPr>
          <w:p w14:paraId="469800CD" w14:textId="77777777" w:rsidR="00004411" w:rsidRPr="00004411" w:rsidRDefault="00004411" w:rsidP="00004411">
            <w:pPr>
              <w:rPr>
                <w:rFonts w:ascii="Arial" w:eastAsia="Times New Roman" w:hAnsi="Arial" w:cs="Arial"/>
                <w:sz w:val="24"/>
                <w:szCs w:val="24"/>
                <w:lang w:val="en-GB"/>
              </w:rPr>
            </w:pPr>
            <w:r w:rsidRPr="00004411">
              <w:rPr>
                <w:rFonts w:ascii="Arial" w:eastAsia="Times New Roman" w:hAnsi="Arial" w:cs="Arial"/>
                <w:sz w:val="24"/>
                <w:szCs w:val="24"/>
                <w:lang w:val="en-GB"/>
              </w:rPr>
              <w:t>https://land.copernicus.eu/global/products/ba</w:t>
            </w:r>
          </w:p>
        </w:tc>
      </w:tr>
      <w:tr w:rsidR="00004411" w:rsidRPr="00004411" w14:paraId="0F71BA83" w14:textId="77777777" w:rsidTr="00820193">
        <w:tblPrEx>
          <w:jc w:val="left"/>
          <w:tblCellMar>
            <w:left w:w="108" w:type="dxa"/>
            <w:right w:w="108" w:type="dxa"/>
          </w:tblCellMar>
        </w:tblPrEx>
        <w:trPr>
          <w:trHeight w:val="168"/>
        </w:trPr>
        <w:tc>
          <w:tcPr>
            <w:tcW w:w="4815" w:type="dxa"/>
          </w:tcPr>
          <w:p w14:paraId="2B86220E" w14:textId="77777777" w:rsidR="00004411" w:rsidRPr="00004411" w:rsidRDefault="00004411" w:rsidP="00004411">
            <w:pPr>
              <w:rPr>
                <w:rFonts w:ascii="Arial" w:eastAsia="Times New Roman" w:hAnsi="Arial" w:cs="Arial"/>
                <w:sz w:val="24"/>
                <w:szCs w:val="24"/>
                <w:lang w:val="en-GB"/>
              </w:rPr>
            </w:pPr>
            <w:r w:rsidRPr="00004411">
              <w:rPr>
                <w:rFonts w:ascii="Arial" w:eastAsia="Times New Roman" w:hAnsi="Arial" w:cs="Arial"/>
                <w:sz w:val="24"/>
                <w:szCs w:val="24"/>
              </w:rPr>
              <w:t>Euclidean distance to OSM local Roads 2023</w:t>
            </w:r>
          </w:p>
          <w:p w14:paraId="53D52B48" w14:textId="77777777" w:rsidR="00004411" w:rsidRPr="00004411" w:rsidRDefault="00004411" w:rsidP="00004411">
            <w:pPr>
              <w:rPr>
                <w:rFonts w:ascii="Arial" w:eastAsia="Times New Roman" w:hAnsi="Arial" w:cs="Arial"/>
                <w:sz w:val="24"/>
                <w:szCs w:val="24"/>
                <w:lang w:val="en-GB"/>
              </w:rPr>
            </w:pPr>
          </w:p>
        </w:tc>
        <w:tc>
          <w:tcPr>
            <w:tcW w:w="1570" w:type="dxa"/>
          </w:tcPr>
          <w:p w14:paraId="33EA4BD6" w14:textId="77777777" w:rsidR="00004411" w:rsidRPr="00004411" w:rsidRDefault="00004411" w:rsidP="00004411">
            <w:pPr>
              <w:rPr>
                <w:rFonts w:ascii="Arial" w:eastAsia="Times New Roman" w:hAnsi="Arial" w:cs="Arial"/>
                <w:sz w:val="24"/>
                <w:szCs w:val="24"/>
                <w:lang w:val="en-GB"/>
              </w:rPr>
            </w:pPr>
            <w:r w:rsidRPr="00004411">
              <w:rPr>
                <w:rFonts w:ascii="Arial" w:eastAsia="Times New Roman" w:hAnsi="Arial" w:cs="Arial"/>
                <w:sz w:val="24"/>
                <w:szCs w:val="24"/>
              </w:rPr>
              <w:t>OSM</w:t>
            </w:r>
          </w:p>
          <w:p w14:paraId="3E6C330C" w14:textId="77777777" w:rsidR="00004411" w:rsidRPr="00004411" w:rsidRDefault="00004411" w:rsidP="00004411">
            <w:pPr>
              <w:rPr>
                <w:rFonts w:ascii="Arial" w:eastAsia="Times New Roman" w:hAnsi="Arial" w:cs="Arial"/>
                <w:sz w:val="24"/>
                <w:szCs w:val="24"/>
                <w:lang w:val="en-GB"/>
              </w:rPr>
            </w:pPr>
          </w:p>
        </w:tc>
        <w:tc>
          <w:tcPr>
            <w:tcW w:w="3330" w:type="dxa"/>
          </w:tcPr>
          <w:p w14:paraId="57EF3930" w14:textId="77777777" w:rsidR="00004411" w:rsidRPr="00004411" w:rsidRDefault="00004411" w:rsidP="00004411">
            <w:pPr>
              <w:rPr>
                <w:rFonts w:ascii="Arial" w:eastAsia="Times New Roman" w:hAnsi="Arial" w:cs="Arial"/>
                <w:sz w:val="24"/>
                <w:szCs w:val="24"/>
                <w:lang w:val="en-GB"/>
              </w:rPr>
            </w:pPr>
            <w:r w:rsidRPr="00004411">
              <w:rPr>
                <w:rFonts w:ascii="Arial" w:eastAsia="Times New Roman" w:hAnsi="Arial" w:cs="Arial"/>
                <w:sz w:val="24"/>
                <w:szCs w:val="24"/>
                <w:lang w:val="en-GB"/>
              </w:rPr>
              <w:t>https://www.openstreetmap.org</w:t>
            </w:r>
          </w:p>
        </w:tc>
      </w:tr>
      <w:tr w:rsidR="00891314" w:rsidRPr="00891314" w14:paraId="11A8747E" w14:textId="77777777" w:rsidTr="00820193">
        <w:trPr>
          <w:trHeight w:val="168"/>
          <w:jc w:val="center"/>
        </w:trPr>
        <w:tc>
          <w:tcPr>
            <w:tcW w:w="4815" w:type="dxa"/>
          </w:tcPr>
          <w:p w14:paraId="341F988D" w14:textId="7A9D9803" w:rsidR="00891314" w:rsidRPr="00891314" w:rsidRDefault="00891314" w:rsidP="00891314">
            <w:pPr>
              <w:rPr>
                <w:rFonts w:ascii="Arial" w:eastAsia="Times New Roman" w:hAnsi="Arial" w:cs="Arial"/>
                <w:sz w:val="24"/>
                <w:szCs w:val="24"/>
                <w:lang w:val="en-GB"/>
              </w:rPr>
            </w:pPr>
            <w:r w:rsidRPr="00891314">
              <w:rPr>
                <w:rFonts w:ascii="Arial" w:eastAsia="Times New Roman" w:hAnsi="Arial" w:cs="Arial"/>
                <w:sz w:val="24"/>
                <w:szCs w:val="24"/>
                <w:lang w:val="en-GB"/>
              </w:rPr>
              <w:t xml:space="preserve">Euclidean distance to </w:t>
            </w:r>
            <w:r w:rsidR="00AA4291" w:rsidRPr="00004411">
              <w:rPr>
                <w:rFonts w:ascii="Arial" w:eastAsia="Times New Roman" w:hAnsi="Arial" w:cs="Arial"/>
                <w:sz w:val="24"/>
                <w:szCs w:val="24"/>
                <w:lang w:val="en-GB"/>
              </w:rPr>
              <w:t xml:space="preserve">tree </w:t>
            </w:r>
            <w:r w:rsidR="00004411" w:rsidRPr="00004411">
              <w:rPr>
                <w:rFonts w:ascii="Arial" w:eastAsia="Times New Roman" w:hAnsi="Arial" w:cs="Arial"/>
                <w:sz w:val="24"/>
                <w:szCs w:val="24"/>
                <w:lang w:val="en-GB"/>
              </w:rPr>
              <w:t>covers</w:t>
            </w:r>
            <w:r w:rsidR="00AA4291" w:rsidRPr="00004411">
              <w:rPr>
                <w:rFonts w:ascii="Arial" w:eastAsia="Times New Roman" w:hAnsi="Arial" w:cs="Arial"/>
                <w:sz w:val="24"/>
                <w:szCs w:val="24"/>
                <w:lang w:val="en-GB"/>
              </w:rPr>
              <w:t xml:space="preserve"> 2020</w:t>
            </w:r>
          </w:p>
        </w:tc>
        <w:tc>
          <w:tcPr>
            <w:tcW w:w="1570" w:type="dxa"/>
          </w:tcPr>
          <w:p w14:paraId="3B2C2294" w14:textId="77777777" w:rsidR="00891314" w:rsidRPr="00891314" w:rsidRDefault="00891314" w:rsidP="00891314">
            <w:pPr>
              <w:rPr>
                <w:rFonts w:ascii="Arial" w:eastAsia="Times New Roman" w:hAnsi="Arial" w:cs="Arial"/>
                <w:sz w:val="24"/>
                <w:szCs w:val="24"/>
                <w:lang w:val="en-GB"/>
              </w:rPr>
            </w:pPr>
            <w:r w:rsidRPr="00891314">
              <w:rPr>
                <w:rFonts w:ascii="Arial" w:eastAsia="Times New Roman" w:hAnsi="Arial" w:cs="Arial"/>
                <w:sz w:val="24"/>
                <w:szCs w:val="24"/>
                <w:lang w:val="en-GB"/>
              </w:rPr>
              <w:t>WorldPop</w:t>
            </w:r>
          </w:p>
        </w:tc>
        <w:tc>
          <w:tcPr>
            <w:tcW w:w="3330" w:type="dxa"/>
          </w:tcPr>
          <w:p w14:paraId="27375AF0" w14:textId="77777777" w:rsidR="00891314" w:rsidRPr="00891314" w:rsidRDefault="00891314" w:rsidP="00891314">
            <w:pPr>
              <w:rPr>
                <w:rFonts w:ascii="Arial" w:eastAsia="Times New Roman" w:hAnsi="Arial" w:cs="Arial"/>
                <w:sz w:val="24"/>
                <w:szCs w:val="24"/>
                <w:lang w:val="en-GB"/>
              </w:rPr>
            </w:pPr>
            <w:r w:rsidRPr="00891314">
              <w:rPr>
                <w:rFonts w:ascii="Arial" w:eastAsia="Times New Roman" w:hAnsi="Arial" w:cs="Arial"/>
                <w:sz w:val="24"/>
                <w:szCs w:val="24"/>
              </w:rPr>
              <w:t>Woods et al (2024)</w:t>
            </w:r>
          </w:p>
        </w:tc>
      </w:tr>
      <w:tr w:rsidR="00891314" w:rsidRPr="00891314" w14:paraId="34E07DA8" w14:textId="77777777" w:rsidTr="00820193">
        <w:trPr>
          <w:trHeight w:val="168"/>
          <w:jc w:val="center"/>
        </w:trPr>
        <w:tc>
          <w:tcPr>
            <w:tcW w:w="4815" w:type="dxa"/>
          </w:tcPr>
          <w:p w14:paraId="6EDF7260" w14:textId="77777777" w:rsidR="00891314" w:rsidRPr="00891314" w:rsidRDefault="00891314" w:rsidP="00891314">
            <w:pPr>
              <w:rPr>
                <w:rFonts w:ascii="Arial" w:eastAsia="Times New Roman" w:hAnsi="Arial" w:cs="Arial"/>
                <w:sz w:val="24"/>
                <w:szCs w:val="24"/>
                <w:lang w:val="en-GB"/>
              </w:rPr>
            </w:pPr>
            <w:r w:rsidRPr="00891314">
              <w:rPr>
                <w:rFonts w:ascii="Arial" w:eastAsia="Times New Roman" w:hAnsi="Arial" w:cs="Arial"/>
                <w:sz w:val="24"/>
                <w:szCs w:val="24"/>
                <w:lang w:val="en-GB"/>
              </w:rPr>
              <w:t>Coefficient of variation – Microsoft building length</w:t>
            </w:r>
          </w:p>
        </w:tc>
        <w:tc>
          <w:tcPr>
            <w:tcW w:w="1570" w:type="dxa"/>
          </w:tcPr>
          <w:p w14:paraId="0D33B9C0" w14:textId="77777777" w:rsidR="00891314" w:rsidRPr="00891314" w:rsidRDefault="00891314" w:rsidP="00891314">
            <w:pPr>
              <w:rPr>
                <w:rFonts w:ascii="Arial" w:eastAsia="Times New Roman" w:hAnsi="Arial" w:cs="Arial"/>
                <w:sz w:val="24"/>
                <w:szCs w:val="24"/>
                <w:lang w:val="en-GB"/>
              </w:rPr>
            </w:pPr>
            <w:r w:rsidRPr="00891314">
              <w:rPr>
                <w:rFonts w:ascii="Arial" w:eastAsia="Times New Roman" w:hAnsi="Arial" w:cs="Arial"/>
                <w:sz w:val="24"/>
                <w:szCs w:val="24"/>
                <w:lang w:val="en-GB"/>
              </w:rPr>
              <w:t>Microsoft</w:t>
            </w:r>
          </w:p>
        </w:tc>
        <w:tc>
          <w:tcPr>
            <w:tcW w:w="3330" w:type="dxa"/>
          </w:tcPr>
          <w:p w14:paraId="1469AB62" w14:textId="77777777" w:rsidR="00891314" w:rsidRPr="00891314" w:rsidRDefault="00891314" w:rsidP="00891314">
            <w:pPr>
              <w:rPr>
                <w:rFonts w:ascii="Arial" w:eastAsia="Times New Roman" w:hAnsi="Arial" w:cs="Arial"/>
                <w:sz w:val="24"/>
                <w:szCs w:val="24"/>
                <w:lang w:val="en-GB"/>
              </w:rPr>
            </w:pPr>
            <w:hyperlink r:id="rId13" w:history="1">
              <w:r w:rsidRPr="00891314">
                <w:rPr>
                  <w:rFonts w:ascii="Arial" w:eastAsia="Times New Roman" w:hAnsi="Arial" w:cs="Arial"/>
                  <w:color w:val="0563C1" w:themeColor="hyperlink"/>
                  <w:sz w:val="24"/>
                  <w:szCs w:val="24"/>
                  <w:u w:val="single"/>
                  <w:lang w:val="en-GB"/>
                </w:rPr>
                <w:t>https://github.com/microsoft/RoadDetections</w:t>
              </w:r>
            </w:hyperlink>
          </w:p>
        </w:tc>
      </w:tr>
      <w:bookmarkEnd w:id="5"/>
    </w:tbl>
    <w:p w14:paraId="420BD8F9" w14:textId="77777777" w:rsidR="00605E63" w:rsidRDefault="00605E63" w:rsidP="00100295">
      <w:pPr>
        <w:rPr>
          <w:rFonts w:ascii="Arial" w:hAnsi="Arial" w:cs="Arial"/>
          <w:b/>
          <w:bCs/>
          <w:sz w:val="24"/>
          <w:szCs w:val="24"/>
          <w:lang w:val="en-GB"/>
        </w:rPr>
      </w:pPr>
    </w:p>
    <w:p w14:paraId="6E02E436" w14:textId="562E1C98" w:rsidR="00010115" w:rsidRPr="002A37ED" w:rsidRDefault="00C0635E" w:rsidP="00100295">
      <w:pPr>
        <w:rPr>
          <w:rFonts w:ascii="Arial" w:hAnsi="Arial" w:cs="Arial"/>
          <w:b/>
          <w:bCs/>
          <w:sz w:val="24"/>
          <w:szCs w:val="24"/>
          <w:lang w:val="en-GB"/>
        </w:rPr>
      </w:pPr>
      <w:r w:rsidRPr="00987DCC">
        <w:rPr>
          <w:rFonts w:ascii="Arial" w:hAnsi="Arial" w:cs="Arial"/>
          <w:b/>
          <w:bCs/>
          <w:sz w:val="24"/>
          <w:szCs w:val="24"/>
          <w:lang w:val="en-GB"/>
        </w:rPr>
        <w:t>Age-Sex Proportions</w:t>
      </w:r>
    </w:p>
    <w:p w14:paraId="05E84D38" w14:textId="1865570F" w:rsidR="000862C4" w:rsidRPr="00010115" w:rsidRDefault="00EC01E2" w:rsidP="00010115">
      <w:pPr>
        <w:jc w:val="left"/>
        <w:rPr>
          <w:rFonts w:ascii="Arial" w:hAnsi="Arial" w:cs="Arial"/>
          <w:bCs/>
          <w:sz w:val="24"/>
          <w:szCs w:val="24"/>
        </w:rPr>
      </w:pPr>
      <w:r w:rsidRPr="00EC01E2">
        <w:rPr>
          <w:rFonts w:ascii="Arial" w:hAnsi="Arial" w:cs="Arial"/>
          <w:bCs/>
          <w:sz w:val="24"/>
          <w:szCs w:val="24"/>
        </w:rPr>
        <w:t xml:space="preserve">We used the 2024 WorldPop Global subnational population pyramids (Bondarenko et al 2025) to calculate the age-sex proportions for </w:t>
      </w:r>
      <w:proofErr w:type="spellStart"/>
      <w:r w:rsidR="00C51994">
        <w:rPr>
          <w:rFonts w:ascii="Arial" w:hAnsi="Arial" w:cs="Arial"/>
          <w:bCs/>
          <w:sz w:val="24"/>
          <w:szCs w:val="24"/>
        </w:rPr>
        <w:t>Kasaï</w:t>
      </w:r>
      <w:proofErr w:type="spellEnd"/>
      <w:r w:rsidR="00010115" w:rsidRPr="00010115">
        <w:rPr>
          <w:rFonts w:ascii="Arial" w:hAnsi="Arial" w:cs="Arial"/>
          <w:bCs/>
          <w:sz w:val="24"/>
          <w:szCs w:val="24"/>
        </w:rPr>
        <w:t xml:space="preserve">. </w:t>
      </w:r>
      <w:r>
        <w:rPr>
          <w:rFonts w:ascii="Arial" w:hAnsi="Arial" w:cs="Arial"/>
          <w:bCs/>
          <w:sz w:val="24"/>
          <w:szCs w:val="24"/>
        </w:rPr>
        <w:t>W</w:t>
      </w:r>
      <w:r w:rsidR="00010115" w:rsidRPr="00010115">
        <w:rPr>
          <w:rFonts w:ascii="Arial" w:hAnsi="Arial" w:cs="Arial"/>
          <w:bCs/>
          <w:sz w:val="24"/>
          <w:szCs w:val="24"/>
        </w:rPr>
        <w:t>e multiplied our gridded population estimates (COD_</w:t>
      </w:r>
      <w:r w:rsidR="00C51994">
        <w:rPr>
          <w:rFonts w:ascii="Arial" w:hAnsi="Arial" w:cs="Arial"/>
          <w:bCs/>
          <w:sz w:val="24"/>
          <w:szCs w:val="24"/>
        </w:rPr>
        <w:t>Kasaï</w:t>
      </w:r>
      <w:r w:rsidR="00010115" w:rsidRPr="00010115">
        <w:rPr>
          <w:rFonts w:ascii="Arial" w:hAnsi="Arial" w:cs="Arial"/>
          <w:bCs/>
          <w:sz w:val="24"/>
          <w:szCs w:val="24"/>
        </w:rPr>
        <w:t>_province_population_v</w:t>
      </w:r>
      <w:r w:rsidR="006757D6">
        <w:rPr>
          <w:rFonts w:ascii="Arial" w:hAnsi="Arial" w:cs="Arial"/>
          <w:bCs/>
          <w:sz w:val="24"/>
          <w:szCs w:val="24"/>
        </w:rPr>
        <w:t>4_3</w:t>
      </w:r>
      <w:r w:rsidR="00010115" w:rsidRPr="00010115">
        <w:rPr>
          <w:rFonts w:ascii="Arial" w:hAnsi="Arial" w:cs="Arial"/>
          <w:bCs/>
          <w:sz w:val="24"/>
          <w:szCs w:val="24"/>
        </w:rPr>
        <w:t>_gridded.tif) by the age-sex proportions(grouping) to produce COD_</w:t>
      </w:r>
      <w:r w:rsidR="00C51994">
        <w:rPr>
          <w:rFonts w:ascii="Arial" w:hAnsi="Arial" w:cs="Arial"/>
          <w:bCs/>
          <w:sz w:val="24"/>
          <w:szCs w:val="24"/>
        </w:rPr>
        <w:t>Kasaï</w:t>
      </w:r>
      <w:r w:rsidR="00010115" w:rsidRPr="00010115">
        <w:rPr>
          <w:rFonts w:ascii="Arial" w:hAnsi="Arial" w:cs="Arial"/>
          <w:bCs/>
          <w:sz w:val="24"/>
          <w:szCs w:val="24"/>
        </w:rPr>
        <w:t>_province_population_v</w:t>
      </w:r>
      <w:r w:rsidR="006757D6">
        <w:rPr>
          <w:rFonts w:ascii="Arial" w:hAnsi="Arial" w:cs="Arial"/>
          <w:bCs/>
          <w:sz w:val="24"/>
          <w:szCs w:val="24"/>
        </w:rPr>
        <w:t>4.3</w:t>
      </w:r>
      <w:r w:rsidR="00010115" w:rsidRPr="00010115">
        <w:rPr>
          <w:rFonts w:ascii="Arial" w:hAnsi="Arial" w:cs="Arial"/>
          <w:bCs/>
          <w:sz w:val="24"/>
          <w:szCs w:val="24"/>
        </w:rPr>
        <w:t>_agesex.zip.</w:t>
      </w:r>
    </w:p>
    <w:p w14:paraId="3C7B2E7F" w14:textId="77777777" w:rsidR="00010115" w:rsidRDefault="00010115" w:rsidP="00100295">
      <w:pPr>
        <w:rPr>
          <w:rFonts w:ascii="Arial" w:hAnsi="Arial" w:cs="Arial"/>
          <w:b/>
          <w:sz w:val="24"/>
          <w:szCs w:val="24"/>
        </w:rPr>
      </w:pPr>
    </w:p>
    <w:p w14:paraId="750F0538" w14:textId="77777777" w:rsidR="005638D9" w:rsidRPr="00987DCC" w:rsidRDefault="005638D9" w:rsidP="00100295">
      <w:pPr>
        <w:rPr>
          <w:rFonts w:ascii="Arial" w:hAnsi="Arial" w:cs="Arial"/>
          <w:b/>
          <w:sz w:val="24"/>
          <w:szCs w:val="24"/>
        </w:rPr>
      </w:pPr>
    </w:p>
    <w:p w14:paraId="3BE71BAF" w14:textId="49986BAC" w:rsidR="000862C4" w:rsidRPr="00987DCC" w:rsidRDefault="000862C4" w:rsidP="00100295">
      <w:pPr>
        <w:rPr>
          <w:rFonts w:ascii="Arial" w:hAnsi="Arial" w:cs="Arial"/>
          <w:b/>
          <w:sz w:val="24"/>
          <w:szCs w:val="24"/>
        </w:rPr>
      </w:pPr>
      <w:r w:rsidRPr="00987DCC">
        <w:rPr>
          <w:rFonts w:ascii="Arial" w:hAnsi="Arial" w:cs="Arial"/>
          <w:b/>
          <w:sz w:val="24"/>
          <w:szCs w:val="24"/>
        </w:rPr>
        <w:t>METHODS OVERVIEW</w:t>
      </w:r>
    </w:p>
    <w:p w14:paraId="5C0E0048" w14:textId="498B672B" w:rsidR="002B76EC" w:rsidRDefault="002B76EC" w:rsidP="00100295">
      <w:pPr>
        <w:rPr>
          <w:rFonts w:ascii="Arial" w:hAnsi="Arial" w:cs="Arial"/>
          <w:sz w:val="24"/>
          <w:szCs w:val="24"/>
        </w:rPr>
      </w:pPr>
      <w:r w:rsidRPr="00987DCC">
        <w:rPr>
          <w:rFonts w:ascii="Arial" w:hAnsi="Arial" w:cs="Arial"/>
          <w:sz w:val="24"/>
          <w:szCs w:val="24"/>
        </w:rPr>
        <w:t>The key steps of our approach were as follows:</w:t>
      </w:r>
    </w:p>
    <w:p w14:paraId="74D0B80B" w14:textId="77777777" w:rsidR="00D90482" w:rsidRPr="00987DCC" w:rsidRDefault="00D90482" w:rsidP="00100295">
      <w:pPr>
        <w:rPr>
          <w:rFonts w:ascii="Arial" w:hAnsi="Arial" w:cs="Arial"/>
          <w:sz w:val="24"/>
          <w:szCs w:val="24"/>
        </w:rPr>
      </w:pPr>
    </w:p>
    <w:p w14:paraId="4B4A164F" w14:textId="3C476EA1" w:rsidR="00F7461A" w:rsidRPr="00F7461A" w:rsidRDefault="00F7461A" w:rsidP="00F7461A">
      <w:pPr>
        <w:pStyle w:val="ListParagraph"/>
        <w:numPr>
          <w:ilvl w:val="0"/>
          <w:numId w:val="15"/>
        </w:numPr>
        <w:rPr>
          <w:rFonts w:ascii="Arial" w:eastAsia="Times New Roman" w:hAnsi="Arial" w:cs="Arial"/>
          <w:color w:val="252525"/>
          <w:sz w:val="24"/>
          <w:szCs w:val="24"/>
          <w:lang w:val="en-GB"/>
        </w:rPr>
      </w:pPr>
      <w:r w:rsidRPr="00F7461A">
        <w:rPr>
          <w:rFonts w:ascii="Arial" w:eastAsia="Times New Roman" w:hAnsi="Arial" w:cs="Arial"/>
          <w:color w:val="252525"/>
          <w:sz w:val="24"/>
          <w:szCs w:val="24"/>
          <w:lang w:val="en-GB"/>
        </w:rPr>
        <w:t xml:space="preserve">Cleaning and summarizing the household sizes from the PDRS dataset to get the total population at the pre- </w:t>
      </w:r>
      <w:r w:rsidR="0006160B">
        <w:rPr>
          <w:rFonts w:ascii="Arial" w:eastAsia="Times New Roman" w:hAnsi="Arial" w:cs="Arial"/>
          <w:color w:val="252525"/>
          <w:sz w:val="24"/>
          <w:szCs w:val="24"/>
          <w:lang w:val="en-GB"/>
        </w:rPr>
        <w:t>e</w:t>
      </w:r>
      <w:r w:rsidRPr="00F7461A">
        <w:rPr>
          <w:rFonts w:ascii="Arial" w:eastAsia="Times New Roman" w:hAnsi="Arial" w:cs="Arial"/>
          <w:color w:val="252525"/>
          <w:sz w:val="24"/>
          <w:szCs w:val="24"/>
          <w:lang w:val="en-GB"/>
        </w:rPr>
        <w:t xml:space="preserve">numeration </w:t>
      </w:r>
      <w:r w:rsidR="0006160B">
        <w:rPr>
          <w:rFonts w:ascii="Arial" w:eastAsia="Times New Roman" w:hAnsi="Arial" w:cs="Arial"/>
          <w:color w:val="252525"/>
          <w:sz w:val="24"/>
          <w:szCs w:val="24"/>
          <w:lang w:val="en-GB"/>
        </w:rPr>
        <w:t>a</w:t>
      </w:r>
      <w:r w:rsidRPr="00F7461A">
        <w:rPr>
          <w:rFonts w:ascii="Arial" w:eastAsia="Times New Roman" w:hAnsi="Arial" w:cs="Arial"/>
          <w:color w:val="252525"/>
          <w:sz w:val="24"/>
          <w:szCs w:val="24"/>
          <w:lang w:val="en-GB"/>
        </w:rPr>
        <w:t xml:space="preserve">rea (pre-EA) level (Qader at al. 2024). PDRS data points with household sizes above 500 people per household signalled </w:t>
      </w:r>
      <w:r w:rsidR="00747B02">
        <w:rPr>
          <w:rFonts w:ascii="Arial" w:eastAsia="Times New Roman" w:hAnsi="Arial" w:cs="Arial"/>
          <w:color w:val="252525"/>
          <w:sz w:val="24"/>
          <w:szCs w:val="24"/>
          <w:lang w:val="en-GB"/>
        </w:rPr>
        <w:t>potential</w:t>
      </w:r>
      <w:r w:rsidRPr="00F7461A">
        <w:rPr>
          <w:rFonts w:ascii="Arial" w:eastAsia="Times New Roman" w:hAnsi="Arial" w:cs="Arial"/>
          <w:color w:val="252525"/>
          <w:sz w:val="24"/>
          <w:szCs w:val="24"/>
          <w:lang w:val="en-GB"/>
        </w:rPr>
        <w:t xml:space="preserve"> outliers and as such we imputed these household sizes with the median </w:t>
      </w:r>
      <w:r w:rsidRPr="00F7461A">
        <w:rPr>
          <w:rFonts w:ascii="Arial" w:eastAsia="Times New Roman" w:hAnsi="Arial" w:cs="Arial"/>
          <w:color w:val="252525"/>
          <w:sz w:val="24"/>
          <w:szCs w:val="24"/>
          <w:lang w:val="en-GB"/>
        </w:rPr>
        <w:lastRenderedPageBreak/>
        <w:t>household size. Similarly, PDRS data point with household sizes of 0 were also imputed using the median household size</w:t>
      </w:r>
    </w:p>
    <w:p w14:paraId="3071F2F8" w14:textId="1376AFFC" w:rsidR="00DD7E44" w:rsidRPr="00987DCC" w:rsidRDefault="00703831" w:rsidP="00DD7E44">
      <w:pPr>
        <w:numPr>
          <w:ilvl w:val="0"/>
          <w:numId w:val="15"/>
        </w:numPr>
        <w:spacing w:before="100" w:beforeAutospacing="1" w:after="100" w:afterAutospacing="1"/>
        <w:rPr>
          <w:rFonts w:ascii="Arial" w:eastAsia="Times New Roman" w:hAnsi="Arial" w:cs="Arial"/>
          <w:color w:val="252525"/>
          <w:sz w:val="24"/>
          <w:szCs w:val="24"/>
          <w:lang w:val="en-GB"/>
        </w:rPr>
      </w:pPr>
      <w:r w:rsidRPr="00987DCC">
        <w:rPr>
          <w:rFonts w:ascii="Arial" w:eastAsia="Times New Roman" w:hAnsi="Arial" w:cs="Arial"/>
          <w:color w:val="252525"/>
          <w:sz w:val="24"/>
          <w:szCs w:val="24"/>
          <w:lang w:val="en-GB"/>
        </w:rPr>
        <w:t>Geospatial covariates were subjected to robust covariate selection</w:t>
      </w:r>
      <w:r w:rsidR="00DD7E44" w:rsidRPr="00987DCC">
        <w:rPr>
          <w:rFonts w:ascii="Arial" w:eastAsia="Times New Roman" w:hAnsi="Arial" w:cs="Arial"/>
          <w:color w:val="252525"/>
          <w:sz w:val="24"/>
          <w:szCs w:val="24"/>
          <w:lang w:val="en-GB"/>
        </w:rPr>
        <w:t xml:space="preserve"> for model </w:t>
      </w:r>
      <w:r w:rsidR="00632D8B" w:rsidRPr="00987DCC">
        <w:rPr>
          <w:rFonts w:ascii="Arial" w:eastAsia="Times New Roman" w:hAnsi="Arial" w:cs="Arial"/>
          <w:color w:val="252525"/>
          <w:sz w:val="24"/>
          <w:szCs w:val="24"/>
          <w:lang w:val="en-GB"/>
        </w:rPr>
        <w:t>training</w:t>
      </w:r>
      <w:r w:rsidR="00DD7E44" w:rsidRPr="00987DCC">
        <w:rPr>
          <w:rFonts w:ascii="Arial" w:eastAsia="Times New Roman" w:hAnsi="Arial" w:cs="Arial"/>
          <w:color w:val="252525"/>
          <w:sz w:val="24"/>
          <w:szCs w:val="24"/>
          <w:lang w:val="en-GB"/>
        </w:rPr>
        <w:t xml:space="preserve"> and parameter estimation.</w:t>
      </w:r>
    </w:p>
    <w:p w14:paraId="60721A9D" w14:textId="09B63345" w:rsidR="00AE77E0" w:rsidRPr="00987DCC" w:rsidRDefault="00801DC8" w:rsidP="00DD7E44">
      <w:pPr>
        <w:numPr>
          <w:ilvl w:val="0"/>
          <w:numId w:val="15"/>
        </w:numPr>
        <w:spacing w:before="100" w:beforeAutospacing="1" w:after="100" w:afterAutospacing="1"/>
        <w:rPr>
          <w:rFonts w:ascii="Arial" w:eastAsia="Times New Roman" w:hAnsi="Arial" w:cs="Arial"/>
          <w:color w:val="252525"/>
          <w:sz w:val="24"/>
          <w:szCs w:val="24"/>
          <w:lang w:val="en-GB"/>
        </w:rPr>
      </w:pPr>
      <w:r w:rsidRPr="00987DCC">
        <w:rPr>
          <w:rFonts w:ascii="Arial" w:eastAsia="Times New Roman" w:hAnsi="Arial" w:cs="Arial"/>
          <w:color w:val="252525"/>
          <w:sz w:val="24"/>
          <w:szCs w:val="24"/>
          <w:lang w:val="en-GB"/>
        </w:rPr>
        <w:t xml:space="preserve">We developed a hierarchical Bayesian statistical model using the INLA-SPDE approach </w:t>
      </w:r>
      <w:r w:rsidR="00B86876" w:rsidRPr="00987DCC">
        <w:rPr>
          <w:rFonts w:ascii="Arial" w:eastAsia="Times New Roman" w:hAnsi="Arial" w:cs="Arial"/>
          <w:color w:val="252525"/>
          <w:sz w:val="24"/>
          <w:szCs w:val="24"/>
          <w:lang w:val="en-GB"/>
        </w:rPr>
        <w:t xml:space="preserve">(Lindgren et al. 2011) </w:t>
      </w:r>
      <w:r w:rsidRPr="00987DCC">
        <w:rPr>
          <w:rFonts w:ascii="Arial" w:eastAsia="Times New Roman" w:hAnsi="Arial" w:cs="Arial"/>
          <w:color w:val="252525"/>
          <w:sz w:val="24"/>
          <w:szCs w:val="24"/>
          <w:lang w:val="en-GB"/>
        </w:rPr>
        <w:t>to fit and predict the population count.</w:t>
      </w:r>
    </w:p>
    <w:p w14:paraId="49A51DC7" w14:textId="435A303C" w:rsidR="004E4AD4" w:rsidRPr="00C3088B" w:rsidRDefault="00115DC5" w:rsidP="00C3088B">
      <w:pPr>
        <w:numPr>
          <w:ilvl w:val="0"/>
          <w:numId w:val="15"/>
        </w:numPr>
        <w:spacing w:before="100" w:beforeAutospacing="1" w:after="100" w:afterAutospacing="1"/>
        <w:rPr>
          <w:rFonts w:ascii="Arial" w:eastAsia="Times New Roman" w:hAnsi="Arial" w:cs="Arial"/>
          <w:color w:val="252525"/>
          <w:sz w:val="24"/>
          <w:szCs w:val="24"/>
          <w:lang w:val="en-GB"/>
        </w:rPr>
      </w:pPr>
      <w:r w:rsidRPr="00987DCC">
        <w:rPr>
          <w:rFonts w:ascii="Arial" w:eastAsia="Times New Roman" w:hAnsi="Arial" w:cs="Arial"/>
          <w:color w:val="252525"/>
          <w:sz w:val="24"/>
          <w:szCs w:val="24"/>
          <w:lang w:val="en-GB"/>
        </w:rPr>
        <w:t>Population estimates</w:t>
      </w:r>
      <w:r w:rsidR="00DD7E44" w:rsidRPr="00987DCC">
        <w:rPr>
          <w:rFonts w:ascii="Arial" w:eastAsia="Times New Roman" w:hAnsi="Arial" w:cs="Arial"/>
          <w:color w:val="252525"/>
          <w:sz w:val="24"/>
          <w:szCs w:val="24"/>
          <w:lang w:val="en-GB"/>
        </w:rPr>
        <w:t xml:space="preserve"> were predicted at grid cell level using the grid cell values of the covariates selected at the</w:t>
      </w:r>
      <w:r w:rsidR="00624D55" w:rsidRPr="00987DCC">
        <w:rPr>
          <w:rFonts w:ascii="Arial" w:eastAsia="Times New Roman" w:hAnsi="Arial" w:cs="Arial"/>
          <w:color w:val="252525"/>
          <w:sz w:val="24"/>
          <w:szCs w:val="24"/>
          <w:lang w:val="en-GB"/>
        </w:rPr>
        <w:t xml:space="preserve"> </w:t>
      </w:r>
      <w:r w:rsidR="00AA029A" w:rsidRPr="00987DCC">
        <w:rPr>
          <w:rFonts w:ascii="Arial" w:eastAsia="Times New Roman" w:hAnsi="Arial" w:cs="Arial"/>
          <w:color w:val="252525"/>
          <w:sz w:val="24"/>
          <w:szCs w:val="24"/>
          <w:lang w:val="en-GB"/>
        </w:rPr>
        <w:t xml:space="preserve">model </w:t>
      </w:r>
      <w:r w:rsidR="00624D55" w:rsidRPr="00987DCC">
        <w:rPr>
          <w:rFonts w:ascii="Arial" w:eastAsia="Times New Roman" w:hAnsi="Arial" w:cs="Arial"/>
          <w:color w:val="252525"/>
          <w:sz w:val="24"/>
          <w:szCs w:val="24"/>
          <w:lang w:val="en-GB"/>
        </w:rPr>
        <w:t xml:space="preserve">training </w:t>
      </w:r>
      <w:r w:rsidR="00671307" w:rsidRPr="00987DCC">
        <w:rPr>
          <w:rFonts w:ascii="Arial" w:eastAsia="Times New Roman" w:hAnsi="Arial" w:cs="Arial"/>
          <w:color w:val="252525"/>
          <w:sz w:val="24"/>
          <w:szCs w:val="24"/>
          <w:lang w:val="en-GB"/>
        </w:rPr>
        <w:t>level.</w:t>
      </w:r>
    </w:p>
    <w:p w14:paraId="7264FFED" w14:textId="77777777" w:rsidR="001F49DD" w:rsidRPr="0099407C" w:rsidRDefault="001F49DD" w:rsidP="001F49DD">
      <w:pPr>
        <w:spacing w:after="160"/>
        <w:rPr>
          <w:rFonts w:ascii="Arial" w:eastAsia="Times New Roman" w:hAnsi="Arial" w:cs="Arial"/>
          <w:color w:val="000000"/>
          <w:sz w:val="24"/>
          <w:szCs w:val="24"/>
          <w:lang w:val="en-GB" w:eastAsia="en-US"/>
        </w:rPr>
      </w:pPr>
      <w:r w:rsidRPr="00987DCC">
        <w:rPr>
          <w:rFonts w:ascii="Arial" w:eastAsia="Times New Roman" w:hAnsi="Arial" w:cs="Arial"/>
          <w:b/>
          <w:bCs/>
          <w:i/>
          <w:iCs/>
          <w:color w:val="000000"/>
          <w:sz w:val="24"/>
          <w:szCs w:val="24"/>
          <w:lang w:val="en-GB" w:eastAsia="en-US"/>
        </w:rPr>
        <w:t>Statistical Modelling</w:t>
      </w:r>
    </w:p>
    <w:p w14:paraId="51C40EA3" w14:textId="23E7D667" w:rsidR="00AB27CA" w:rsidRPr="00AB27CA" w:rsidRDefault="00AB27CA" w:rsidP="00AB27CA">
      <w:pPr>
        <w:spacing w:after="160"/>
        <w:rPr>
          <w:rFonts w:ascii="Arial" w:eastAsia="Times New Roman" w:hAnsi="Arial" w:cs="Arial"/>
          <w:iCs/>
          <w:color w:val="000000"/>
          <w:sz w:val="24"/>
          <w:szCs w:val="24"/>
          <w:lang w:eastAsia="en-US"/>
        </w:rPr>
      </w:pPr>
      <w:r w:rsidRPr="00AB27CA">
        <w:rPr>
          <w:rFonts w:ascii="Arial" w:eastAsia="Times New Roman" w:hAnsi="Arial" w:cs="Arial"/>
          <w:iCs/>
          <w:color w:val="000000"/>
          <w:sz w:val="24"/>
          <w:szCs w:val="24"/>
          <w:lang w:eastAsia="en-US"/>
        </w:rPr>
        <w:t>We</w:t>
      </w:r>
      <w:r w:rsidRPr="00AB27CA">
        <w:rPr>
          <w:rFonts w:ascii="Arial" w:eastAsia="Times New Roman" w:hAnsi="Arial" w:cs="Arial"/>
          <w:b/>
          <w:bCs/>
          <w:i/>
          <w:iCs/>
          <w:color w:val="000000"/>
          <w:sz w:val="24"/>
          <w:szCs w:val="24"/>
          <w:lang w:eastAsia="en-US"/>
        </w:rPr>
        <w:t xml:space="preserve"> </w:t>
      </w:r>
      <w:r w:rsidRPr="00AB27CA">
        <w:rPr>
          <w:rFonts w:ascii="Arial" w:eastAsia="Times New Roman" w:hAnsi="Arial" w:cs="Arial"/>
          <w:iCs/>
          <w:color w:val="000000"/>
          <w:sz w:val="24"/>
          <w:szCs w:val="24"/>
          <w:lang w:eastAsia="en-US"/>
        </w:rPr>
        <w:t xml:space="preserve">approached the population modelling using two complementary methods. The first method assumes that the PDRS data provides unbiased estimates of the population counts and does not require any form of bias correction (here after known as </w:t>
      </w:r>
      <w:r w:rsidRPr="00AB27CA">
        <w:rPr>
          <w:rFonts w:ascii="Arial" w:eastAsia="Times New Roman" w:hAnsi="Arial" w:cs="Arial"/>
          <w:i/>
          <w:iCs/>
          <w:color w:val="000000"/>
          <w:sz w:val="24"/>
          <w:szCs w:val="24"/>
          <w:lang w:eastAsia="en-US"/>
        </w:rPr>
        <w:t xml:space="preserve">unscaled model approach). </w:t>
      </w:r>
      <w:r w:rsidRPr="00AB27CA">
        <w:rPr>
          <w:rFonts w:ascii="Arial" w:eastAsia="Times New Roman" w:hAnsi="Arial" w:cs="Arial"/>
          <w:iCs/>
          <w:color w:val="000000"/>
          <w:sz w:val="24"/>
          <w:szCs w:val="24"/>
          <w:lang w:eastAsia="en-US"/>
        </w:rPr>
        <w:t xml:space="preserve">Whereas the second method acknowledges the fact that the PDRS data, which was our population model’s primary input, could be systematically biased and requires bias adjustment to avoid under- or over-estimation of population counts. Specifically, for the second method, we took advantage of an existing recent </w:t>
      </w:r>
      <w:proofErr w:type="spellStart"/>
      <w:r w:rsidRPr="00AB27CA">
        <w:rPr>
          <w:rFonts w:ascii="Arial" w:eastAsia="Times New Roman" w:hAnsi="Arial" w:cs="Arial"/>
          <w:iCs/>
          <w:color w:val="000000"/>
          <w:sz w:val="24"/>
          <w:szCs w:val="24"/>
          <w:lang w:eastAsia="en-US"/>
        </w:rPr>
        <w:t>Microcensus</w:t>
      </w:r>
      <w:proofErr w:type="spellEnd"/>
      <w:r w:rsidRPr="00AB27CA">
        <w:rPr>
          <w:rFonts w:ascii="Arial" w:eastAsia="Times New Roman" w:hAnsi="Arial" w:cs="Arial"/>
          <w:iCs/>
          <w:color w:val="000000"/>
          <w:sz w:val="24"/>
          <w:szCs w:val="24"/>
          <w:lang w:eastAsia="en-US"/>
        </w:rPr>
        <w:t xml:space="preserve"> data (</w:t>
      </w:r>
      <w:proofErr w:type="spellStart"/>
      <w:r w:rsidRPr="00AB27CA">
        <w:rPr>
          <w:rFonts w:ascii="Arial" w:eastAsia="Times New Roman" w:hAnsi="Arial" w:cs="Arial"/>
          <w:iCs/>
          <w:color w:val="000000"/>
          <w:sz w:val="24"/>
          <w:szCs w:val="24"/>
          <w:lang w:eastAsia="en-US"/>
        </w:rPr>
        <w:t>Flowminder</w:t>
      </w:r>
      <w:proofErr w:type="spellEnd"/>
      <w:r w:rsidRPr="00AB27CA">
        <w:rPr>
          <w:rFonts w:ascii="Arial" w:eastAsia="Times New Roman" w:hAnsi="Arial" w:cs="Arial"/>
          <w:iCs/>
          <w:color w:val="000000"/>
          <w:sz w:val="24"/>
          <w:szCs w:val="24"/>
          <w:lang w:eastAsia="en-US"/>
        </w:rPr>
        <w:t xml:space="preserve"> Foundation et. al., 2021; UCLA and Kinshasa School of Public Health, 2018) that overlapped with the PDRS data at cluster unit levels across six provinces in the DRC (Kongo Central, Kinshasa, </w:t>
      </w:r>
      <w:proofErr w:type="spellStart"/>
      <w:r w:rsidRPr="00AB27CA">
        <w:rPr>
          <w:rFonts w:ascii="Arial" w:eastAsia="Times New Roman" w:hAnsi="Arial" w:cs="Arial"/>
          <w:iCs/>
          <w:color w:val="000000"/>
          <w:sz w:val="24"/>
          <w:szCs w:val="24"/>
          <w:lang w:eastAsia="en-US"/>
        </w:rPr>
        <w:t>Kwilu</w:t>
      </w:r>
      <w:proofErr w:type="spellEnd"/>
      <w:r w:rsidRPr="00AB27CA">
        <w:rPr>
          <w:rFonts w:ascii="Arial" w:eastAsia="Times New Roman" w:hAnsi="Arial" w:cs="Arial"/>
          <w:iCs/>
          <w:color w:val="000000"/>
          <w:sz w:val="24"/>
          <w:szCs w:val="24"/>
          <w:lang w:eastAsia="en-US"/>
        </w:rPr>
        <w:t xml:space="preserve">, Haut-Lomami, Sud-Kivu, and </w:t>
      </w:r>
      <w:proofErr w:type="spellStart"/>
      <w:r w:rsidRPr="00AB27CA">
        <w:rPr>
          <w:rFonts w:ascii="Arial" w:eastAsia="Times New Roman" w:hAnsi="Arial" w:cs="Arial"/>
          <w:iCs/>
          <w:color w:val="000000"/>
          <w:sz w:val="24"/>
          <w:szCs w:val="24"/>
          <w:lang w:eastAsia="en-US"/>
        </w:rPr>
        <w:t>Ituri</w:t>
      </w:r>
      <w:proofErr w:type="spellEnd"/>
      <w:r w:rsidRPr="00AB27CA">
        <w:rPr>
          <w:rFonts w:ascii="Arial" w:eastAsia="Times New Roman" w:hAnsi="Arial" w:cs="Arial"/>
          <w:iCs/>
          <w:color w:val="000000"/>
          <w:sz w:val="24"/>
          <w:szCs w:val="24"/>
          <w:lang w:eastAsia="en-US"/>
        </w:rPr>
        <w:t xml:space="preserve">). Thus, the second approach which is also known as the </w:t>
      </w:r>
      <w:r w:rsidRPr="00AB27CA">
        <w:rPr>
          <w:rFonts w:ascii="Arial" w:eastAsia="Times New Roman" w:hAnsi="Arial" w:cs="Arial"/>
          <w:i/>
          <w:iCs/>
          <w:color w:val="000000"/>
          <w:sz w:val="24"/>
          <w:szCs w:val="24"/>
          <w:lang w:eastAsia="en-US"/>
        </w:rPr>
        <w:t xml:space="preserve">scaled model approach </w:t>
      </w:r>
      <w:r w:rsidRPr="00AB27CA">
        <w:rPr>
          <w:rFonts w:ascii="Arial" w:eastAsia="Times New Roman" w:hAnsi="Arial" w:cs="Arial"/>
          <w:iCs/>
          <w:color w:val="000000"/>
          <w:sz w:val="24"/>
          <w:szCs w:val="24"/>
          <w:lang w:eastAsia="en-US"/>
        </w:rPr>
        <w:t>uses a scaling factor to adjust for the potential bias in the population count. Further details of the models’ specifications are provided below:</w:t>
      </w:r>
    </w:p>
    <w:p w14:paraId="69725A34" w14:textId="07F8CCC7" w:rsidR="00AB27CA" w:rsidRPr="00AB27CA" w:rsidRDefault="00AB27CA" w:rsidP="008479E5">
      <w:pPr>
        <w:spacing w:after="160" w:line="259" w:lineRule="auto"/>
        <w:jc w:val="left"/>
        <w:rPr>
          <w:rFonts w:ascii="Arial" w:eastAsia="Times New Roman" w:hAnsi="Arial" w:cs="Arial"/>
          <w:i/>
          <w:iCs/>
          <w:color w:val="000000"/>
          <w:sz w:val="24"/>
          <w:szCs w:val="24"/>
          <w:lang w:eastAsia="en-US"/>
        </w:rPr>
      </w:pPr>
      <w:r w:rsidRPr="00AB27CA">
        <w:rPr>
          <w:rFonts w:ascii="Arial" w:eastAsia="Times New Roman" w:hAnsi="Arial" w:cs="Arial"/>
          <w:i/>
          <w:iCs/>
          <w:color w:val="000000"/>
          <w:sz w:val="24"/>
          <w:szCs w:val="24"/>
          <w:lang w:eastAsia="en-US"/>
        </w:rPr>
        <w:t>Unscaled Model Approach</w:t>
      </w:r>
    </w:p>
    <w:p w14:paraId="62FB78AC" w14:textId="34629387" w:rsidR="00AB27CA" w:rsidRPr="00AB27CA" w:rsidRDefault="00AB27CA" w:rsidP="00AB27CA">
      <w:pPr>
        <w:spacing w:after="160"/>
        <w:rPr>
          <w:rFonts w:ascii="Arial" w:eastAsia="Times New Roman" w:hAnsi="Arial" w:cs="Arial"/>
          <w:b/>
          <w:bCs/>
          <w:iCs/>
          <w:color w:val="000000"/>
          <w:sz w:val="24"/>
          <w:szCs w:val="24"/>
          <w:lang w:val="en-GB" w:eastAsia="en-US"/>
        </w:rPr>
      </w:pPr>
      <w:r w:rsidRPr="00AB27CA">
        <w:rPr>
          <w:rFonts w:ascii="Arial" w:eastAsia="Times New Roman" w:hAnsi="Arial" w:cs="Arial"/>
          <w:iCs/>
          <w:color w:val="000000"/>
          <w:sz w:val="24"/>
          <w:szCs w:val="24"/>
          <w:lang w:val="en-GB" w:eastAsia="en-US"/>
        </w:rPr>
        <w:t xml:space="preserve">In general, within the context of bottom-up population modelling (Leasure et al. 2022, Boo et al., 2022; Darin et al., 2022,  </w:t>
      </w:r>
      <w:proofErr w:type="spellStart"/>
      <w:r w:rsidRPr="00AB27CA">
        <w:rPr>
          <w:rFonts w:ascii="Arial" w:eastAsia="Times New Roman" w:hAnsi="Arial" w:cs="Arial"/>
          <w:iCs/>
          <w:color w:val="000000"/>
          <w:sz w:val="24"/>
          <w:szCs w:val="24"/>
          <w:lang w:val="en-GB" w:eastAsia="en-US"/>
        </w:rPr>
        <w:t>Nnanatu</w:t>
      </w:r>
      <w:proofErr w:type="spellEnd"/>
      <w:r w:rsidRPr="00AB27CA">
        <w:rPr>
          <w:rFonts w:ascii="Arial" w:eastAsia="Times New Roman" w:hAnsi="Arial" w:cs="Arial"/>
          <w:iCs/>
          <w:color w:val="000000"/>
          <w:sz w:val="24"/>
          <w:szCs w:val="24"/>
          <w:lang w:val="en-GB" w:eastAsia="en-US"/>
        </w:rPr>
        <w:t xml:space="preserve"> et al. 2022), the observed population count at area unit </w:t>
      </w:r>
      <m:oMath>
        <m:r>
          <m:rPr>
            <m:sty m:val="p"/>
          </m:rPr>
          <w:rPr>
            <w:rFonts w:ascii="Cambria Math" w:eastAsia="Times New Roman" w:hAnsi="Cambria Math" w:cs="Arial"/>
            <w:color w:val="000000"/>
            <w:sz w:val="24"/>
            <w:szCs w:val="24"/>
            <w:lang w:val="en-GB" w:eastAsia="en-US"/>
          </w:rPr>
          <m:t>k</m:t>
        </m:r>
      </m:oMath>
      <w:r w:rsidRPr="00AB27CA">
        <w:rPr>
          <w:rFonts w:ascii="Arial" w:eastAsia="Times New Roman" w:hAnsi="Arial" w:cs="Arial"/>
          <w:iCs/>
          <w:color w:val="000000"/>
          <w:sz w:val="24"/>
          <w:szCs w:val="24"/>
          <w:lang w:val="en-GB" w:eastAsia="en-US"/>
        </w:rPr>
        <w:t xml:space="preserve">,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y</m:t>
            </m:r>
          </m:e>
          <m:sub>
            <m:r>
              <m:rPr>
                <m:sty m:val="p"/>
              </m:rPr>
              <w:rPr>
                <w:rFonts w:ascii="Cambria Math" w:eastAsia="Times New Roman" w:hAnsi="Cambria Math" w:cs="Arial"/>
                <w:color w:val="000000"/>
                <w:sz w:val="24"/>
                <w:szCs w:val="24"/>
                <w:lang w:val="en-GB" w:eastAsia="en-US"/>
              </w:rPr>
              <m:t>k</m:t>
            </m:r>
          </m:sub>
        </m:sSub>
      </m:oMath>
      <w:r w:rsidRPr="00AB27CA">
        <w:rPr>
          <w:rFonts w:ascii="Arial" w:eastAsia="Times New Roman" w:hAnsi="Arial" w:cs="Arial"/>
          <w:iCs/>
          <w:color w:val="000000"/>
          <w:sz w:val="24"/>
          <w:szCs w:val="24"/>
          <w:lang w:val="en-GB" w:eastAsia="en-US"/>
        </w:rPr>
        <w:t xml:space="preserve">, is a Poisson distributed random variable with mean parameter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λ</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oMath>
      <w:r w:rsidRPr="00AB27CA">
        <w:rPr>
          <w:rFonts w:ascii="Arial" w:eastAsia="Times New Roman" w:hAnsi="Arial" w:cs="Arial"/>
          <w:iCs/>
          <w:color w:val="000000"/>
          <w:sz w:val="24"/>
          <w:szCs w:val="24"/>
          <w:lang w:val="en-GB" w:eastAsia="en-US"/>
        </w:rPr>
        <w:t xml:space="preserve"> where </w:t>
      </w:r>
      <m:oMath>
        <m:r>
          <m:rPr>
            <m:sty m:val="p"/>
          </m:rPr>
          <w:rPr>
            <w:rFonts w:ascii="Cambria Math" w:eastAsia="Times New Roman" w:hAnsi="Cambria Math" w:cs="Arial"/>
            <w:color w:val="000000"/>
            <w:sz w:val="24"/>
            <w:szCs w:val="24"/>
            <w:lang w:val="en-GB" w:eastAsia="en-US"/>
          </w:rPr>
          <m:t>k</m:t>
        </m:r>
      </m:oMath>
      <w:r w:rsidRPr="00AB27CA">
        <w:rPr>
          <w:rFonts w:ascii="Arial" w:eastAsia="Times New Roman" w:hAnsi="Arial" w:cs="Arial"/>
          <w:iCs/>
          <w:color w:val="000000"/>
          <w:sz w:val="24"/>
          <w:szCs w:val="24"/>
          <w:lang w:val="en-GB" w:eastAsia="en-US"/>
        </w:rPr>
        <w:t xml:space="preserve"> is the estimation unit (e.g., enumeration area), while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oMath>
      <w:r w:rsidRPr="00AB27CA">
        <w:rPr>
          <w:rFonts w:ascii="Arial" w:eastAsia="Times New Roman" w:hAnsi="Arial" w:cs="Arial"/>
          <w:iCs/>
          <w:color w:val="000000"/>
          <w:sz w:val="24"/>
          <w:szCs w:val="24"/>
          <w:lang w:val="en-GB" w:eastAsia="en-US"/>
        </w:rPr>
        <w:t xml:space="preserve"> and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oMath>
      <w:r w:rsidRPr="00AB27CA">
        <w:rPr>
          <w:rFonts w:ascii="Arial" w:eastAsia="Times New Roman" w:hAnsi="Arial" w:cs="Arial"/>
          <w:iCs/>
          <w:color w:val="000000"/>
          <w:sz w:val="24"/>
          <w:szCs w:val="24"/>
          <w:lang w:val="en-GB" w:eastAsia="en-US"/>
        </w:rPr>
        <w:t xml:space="preserve"> are the mean parameter of the corresponding population density and the number of buildings/settled area, respectively. That is, </w:t>
      </w:r>
    </w:p>
    <w:p w14:paraId="64513B05" w14:textId="2579A13B" w:rsidR="00AB27CA" w:rsidRPr="00AB27CA" w:rsidRDefault="00AB27CA" w:rsidP="00AB27CA">
      <w:pPr>
        <w:spacing w:after="160"/>
        <w:rPr>
          <w:rFonts w:ascii="Arial" w:eastAsia="Times New Roman" w:hAnsi="Arial" w:cs="Arial"/>
          <w:iCs/>
          <w:color w:val="000000"/>
          <w:sz w:val="24"/>
          <w:szCs w:val="24"/>
          <w:lang w:val="en-GB" w:eastAsia="en-US"/>
        </w:rPr>
      </w:pPr>
      <w:r w:rsidRPr="00AB27CA">
        <w:rPr>
          <w:rFonts w:ascii="Arial" w:eastAsia="Times New Roman" w:hAnsi="Arial" w:cs="Arial"/>
          <w:iCs/>
          <w:color w:val="000000"/>
          <w:sz w:val="24"/>
          <w:szCs w:val="24"/>
          <w:lang w:val="en-GB" w:eastAsia="en-US"/>
        </w:rPr>
        <w:t xml:space="preserve">                                          </w:t>
      </w:r>
      <m:oMath>
        <m: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y</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∼Poisson</m:t>
        </m:r>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e>
        </m:d>
        <m:r>
          <m:rPr>
            <m:sty m:val="p"/>
          </m:rPr>
          <w:rPr>
            <w:rFonts w:ascii="Cambria Math" w:eastAsia="Times New Roman" w:hAnsi="Cambria Math" w:cs="Arial"/>
            <w:color w:val="000000"/>
            <w:sz w:val="24"/>
            <w:szCs w:val="24"/>
            <w:lang w:val="en-GB" w:eastAsia="en-US"/>
          </w:rPr>
          <m:t xml:space="preserve">                        (1)</m:t>
        </m:r>
      </m:oMath>
    </w:p>
    <w:p w14:paraId="1B52152C" w14:textId="4AAAD2F8" w:rsidR="00AB27CA" w:rsidRPr="00AB27CA" w:rsidRDefault="00AB27CA" w:rsidP="00AB27CA">
      <w:pPr>
        <w:spacing w:after="160"/>
        <w:rPr>
          <w:rFonts w:ascii="Arial" w:eastAsia="Times New Roman" w:hAnsi="Arial" w:cs="Arial"/>
          <w:iCs/>
          <w:color w:val="000000"/>
          <w:sz w:val="24"/>
          <w:szCs w:val="24"/>
          <w:lang w:val="en-GB" w:eastAsia="en-US"/>
        </w:rPr>
      </w:pPr>
      <w:r w:rsidRPr="00AB27CA">
        <w:rPr>
          <w:rFonts w:ascii="Arial" w:eastAsia="Times New Roman" w:hAnsi="Arial" w:cs="Arial"/>
          <w:iCs/>
          <w:color w:val="000000"/>
          <w:sz w:val="24"/>
          <w:szCs w:val="24"/>
          <w:lang w:val="en-GB" w:eastAsia="en-US"/>
        </w:rPr>
        <w:t xml:space="preserve">Then, the transformed mean population density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oMath>
      <w:r w:rsidRPr="00AB27CA">
        <w:rPr>
          <w:rFonts w:ascii="Arial" w:eastAsia="Times New Roman" w:hAnsi="Arial" w:cs="Arial"/>
          <w:iCs/>
          <w:color w:val="000000"/>
          <w:sz w:val="24"/>
          <w:szCs w:val="24"/>
          <w:lang w:val="en-GB" w:eastAsia="en-US"/>
        </w:rPr>
        <w:t xml:space="preserve"> is assumed to be linked to a set of geospatial covariates with log-link function:</w:t>
      </w:r>
    </w:p>
    <w:p w14:paraId="3702F11B" w14:textId="59467792" w:rsidR="00AB27CA" w:rsidRPr="00AB27CA" w:rsidRDefault="00000000" w:rsidP="00AB27CA">
      <w:pPr>
        <w:spacing w:after="160"/>
        <w:rPr>
          <w:rFonts w:ascii="Arial" w:eastAsia="Times New Roman" w:hAnsi="Arial" w:cs="Arial"/>
          <w:iCs/>
          <w:color w:val="000000"/>
          <w:sz w:val="24"/>
          <w:szCs w:val="24"/>
          <w:lang w:val="en-GB" w:eastAsia="en-US"/>
        </w:rPr>
      </w:pPr>
      <m:oMathPara>
        <m:oMath>
          <m:func>
            <m:funcPr>
              <m:ctrlPr>
                <w:rPr>
                  <w:rFonts w:ascii="Cambria Math" w:eastAsia="Times New Roman" w:hAnsi="Cambria Math" w:cs="Arial"/>
                  <w:color w:val="000000"/>
                  <w:sz w:val="24"/>
                  <w:szCs w:val="24"/>
                  <w:lang w:val="en-GB" w:eastAsia="en-US"/>
                </w:rPr>
              </m:ctrlPr>
            </m:funcPr>
            <m:fName>
              <m:r>
                <w:rPr>
                  <w:rFonts w:ascii="Cambria Math" w:eastAsia="Times New Roman" w:hAnsi="Cambria Math" w:cs="Arial"/>
                  <w:color w:val="000000"/>
                  <w:sz w:val="24"/>
                  <w:szCs w:val="24"/>
                  <w:lang w:val="en-GB" w:eastAsia="en-US"/>
                </w:rPr>
                <m:t>log</m:t>
              </m:r>
            </m:fName>
            <m:e>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e>
              </m:d>
            </m:e>
          </m:func>
          <m:r>
            <m:rPr>
              <m:sty m:val="p"/>
            </m:rPr>
            <w:rPr>
              <w:rFonts w:ascii="Cambria Math" w:eastAsia="Times New Roman" w:hAnsi="Cambria Math" w:cs="Arial"/>
              <w:color w:val="000000"/>
              <w:sz w:val="24"/>
              <w:szCs w:val="24"/>
              <w:lang w:val="en-GB" w:eastAsia="en-US"/>
            </w:rPr>
            <m:t>=μ+</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j=1</m:t>
              </m:r>
            </m:sub>
            <m:sup>
              <m:r>
                <m:rPr>
                  <m:sty m:val="p"/>
                </m:rPr>
                <w:rPr>
                  <w:rFonts w:ascii="Cambria Math" w:eastAsia="Times New Roman" w:hAnsi="Cambria Math" w:cs="Arial"/>
                  <w:color w:val="000000"/>
                  <w:sz w:val="24"/>
                  <w:szCs w:val="24"/>
                  <w:lang w:val="en-GB" w:eastAsia="en-US"/>
                </w:rPr>
                <m:t>J</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j</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kj</m:t>
                  </m:r>
                </m:sub>
              </m:sSub>
            </m:e>
          </m:nary>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l=1</m:t>
              </m:r>
            </m:sub>
            <m:sup>
              <m:r>
                <m:rPr>
                  <m:sty m:val="p"/>
                </m:rPr>
                <w:rPr>
                  <w:rFonts w:ascii="Cambria Math" w:eastAsia="Times New Roman" w:hAnsi="Cambria Math" w:cs="Arial"/>
                  <w:color w:val="000000"/>
                  <w:sz w:val="24"/>
                  <w:szCs w:val="24"/>
                  <w:lang w:val="en-GB" w:eastAsia="en-US"/>
                </w:rPr>
                <m:t>L</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f</m:t>
                  </m:r>
                </m:e>
                <m:sub>
                  <m:r>
                    <m:rPr>
                      <m:sty m:val="p"/>
                    </m:rPr>
                    <w:rPr>
                      <w:rFonts w:ascii="Cambria Math" w:eastAsia="Times New Roman" w:hAnsi="Cambria Math" w:cs="Arial"/>
                      <w:color w:val="000000"/>
                      <w:sz w:val="24"/>
                      <w:szCs w:val="24"/>
                      <w:lang w:val="en-GB" w:eastAsia="en-US"/>
                    </w:rPr>
                    <m:t>l</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z</m:t>
                  </m:r>
                </m:e>
                <m:sub>
                  <m:r>
                    <m:rPr>
                      <m:sty m:val="p"/>
                    </m:rPr>
                    <w:rPr>
                      <w:rFonts w:ascii="Cambria Math" w:eastAsia="Times New Roman" w:hAnsi="Cambria Math" w:cs="Arial"/>
                      <w:color w:val="000000"/>
                      <w:sz w:val="24"/>
                      <w:szCs w:val="24"/>
                      <w:lang w:val="en-GB" w:eastAsia="en-US"/>
                    </w:rPr>
                    <m:t>kl</m:t>
                  </m:r>
                </m:sub>
              </m:sSub>
              <m:r>
                <m:rPr>
                  <m:sty m:val="p"/>
                </m:rPr>
                <w:rPr>
                  <w:rFonts w:ascii="Cambria Math" w:eastAsia="Times New Roman" w:hAnsi="Cambria Math" w:cs="Arial"/>
                  <w:color w:val="000000"/>
                  <w:sz w:val="24"/>
                  <w:szCs w:val="24"/>
                  <w:lang w:val="en-GB" w:eastAsia="en-US"/>
                </w:rPr>
                <m:t>)</m:t>
              </m:r>
            </m:e>
          </m:nary>
          <m:r>
            <m:rPr>
              <m:sty m:val="p"/>
            </m:rPr>
            <w:rPr>
              <w:rFonts w:ascii="Cambria Math" w:eastAsia="Times New Roman" w:hAnsi="Cambria Math" w:cs="Arial"/>
              <w:color w:val="000000"/>
              <w:sz w:val="24"/>
              <w:szCs w:val="24"/>
              <w:lang w:val="en-GB" w:eastAsia="en-US"/>
            </w:rPr>
            <m:t xml:space="preserve">               (2)</m:t>
          </m:r>
        </m:oMath>
      </m:oMathPara>
    </w:p>
    <w:p w14:paraId="06E87486" w14:textId="7360ED17" w:rsidR="00AB27CA" w:rsidRPr="00AB27CA" w:rsidRDefault="00AB27CA" w:rsidP="00AB27CA">
      <w:pPr>
        <w:spacing w:after="160"/>
        <w:rPr>
          <w:rFonts w:ascii="Arial" w:eastAsia="Times New Roman" w:hAnsi="Arial" w:cs="Arial"/>
          <w:iCs/>
          <w:color w:val="000000"/>
          <w:sz w:val="24"/>
          <w:szCs w:val="24"/>
          <w:lang w:val="en-GB" w:eastAsia="en-US"/>
        </w:rPr>
      </w:pPr>
      <w:r w:rsidRPr="00AB27CA">
        <w:rPr>
          <w:rFonts w:ascii="Arial" w:eastAsia="Times New Roman" w:hAnsi="Arial" w:cs="Arial"/>
          <w:iCs/>
          <w:color w:val="000000"/>
          <w:sz w:val="24"/>
          <w:szCs w:val="24"/>
          <w:lang w:val="en-GB" w:eastAsia="en-US"/>
        </w:rPr>
        <w:lastRenderedPageBreak/>
        <w:t xml:space="preserve">where </w:t>
      </w:r>
      <m:oMath>
        <m:r>
          <m:rPr>
            <m:sty m:val="p"/>
          </m:rPr>
          <w:rPr>
            <w:rFonts w:ascii="Cambria Math" w:eastAsia="Times New Roman" w:hAnsi="Cambria Math" w:cs="Arial"/>
            <w:color w:val="000000"/>
            <w:sz w:val="24"/>
            <w:szCs w:val="24"/>
            <w:lang w:val="en-GB" w:eastAsia="en-US"/>
          </w:rPr>
          <m:t>μ</m:t>
        </m:r>
      </m:oMath>
      <w:r w:rsidRPr="00AB27CA">
        <w:rPr>
          <w:rFonts w:ascii="Arial" w:eastAsia="Times New Roman" w:hAnsi="Arial" w:cs="Arial"/>
          <w:iCs/>
          <w:color w:val="000000"/>
          <w:sz w:val="24"/>
          <w:szCs w:val="24"/>
          <w:lang w:val="en-GB" w:eastAsia="en-US"/>
        </w:rPr>
        <w:t xml:space="preserve"> is the intercept parameter, </w:t>
      </w:r>
      <m:oMath>
        <m:r>
          <m:rPr>
            <m:sty m:val="b"/>
          </m:rPr>
          <w:rPr>
            <w:rFonts w:ascii="Cambria Math" w:eastAsia="Times New Roman" w:hAnsi="Cambria Math" w:cs="Arial"/>
            <w:color w:val="000000"/>
            <w:sz w:val="24"/>
            <w:szCs w:val="24"/>
            <w:lang w:val="en-GB" w:eastAsia="en-US"/>
          </w:rPr>
          <m:t>β</m:t>
        </m:r>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1</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J</m:t>
            </m:r>
          </m:sub>
        </m:sSub>
        <m:r>
          <m:rPr>
            <m:sty m:val="p"/>
          </m:rPr>
          <w:rPr>
            <w:rFonts w:ascii="Cambria Math" w:eastAsia="Times New Roman" w:hAnsi="Cambria Math" w:cs="Arial"/>
            <w:color w:val="000000"/>
            <w:sz w:val="24"/>
            <w:szCs w:val="24"/>
            <w:lang w:val="en-GB" w:eastAsia="en-US"/>
          </w:rPr>
          <m:t>)</m:t>
        </m:r>
      </m:oMath>
      <w:r w:rsidRPr="00AB27CA">
        <w:rPr>
          <w:rFonts w:ascii="Arial" w:eastAsia="Times New Roman" w:hAnsi="Arial" w:cs="Arial"/>
          <w:iCs/>
          <w:color w:val="000000"/>
          <w:sz w:val="24"/>
          <w:szCs w:val="24"/>
          <w:lang w:val="en-GB" w:eastAsia="en-US"/>
        </w:rPr>
        <w:t xml:space="preserve"> is a vector of fixed effects coefficients of the </w:t>
      </w:r>
      <m:oMath>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1</m:t>
            </m:r>
          </m:sub>
        </m:sSub>
        <m:r>
          <m:rPr>
            <m:sty m:val="p"/>
          </m:rPr>
          <w:rPr>
            <w:rFonts w:ascii="Cambria Math" w:eastAsia="Times New Roman" w:hAnsi="Cambria Math" w:cs="Arial"/>
            <w:color w:val="000000"/>
            <w:sz w:val="24"/>
            <w:szCs w:val="24"/>
            <w:lang w:val="en-GB" w:eastAsia="en-US"/>
          </w:rPr>
          <m:t>, …,</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J</m:t>
            </m:r>
          </m:sub>
        </m:sSub>
        <m:r>
          <m:rPr>
            <m:sty m:val="p"/>
          </m:rPr>
          <w:rPr>
            <w:rFonts w:ascii="Cambria Math" w:eastAsia="Times New Roman" w:hAnsi="Cambria Math" w:cs="Arial"/>
            <w:color w:val="000000"/>
            <w:sz w:val="24"/>
            <w:szCs w:val="24"/>
            <w:lang w:val="en-GB" w:eastAsia="en-US"/>
          </w:rPr>
          <m:t>)</m:t>
        </m:r>
      </m:oMath>
      <w:r w:rsidRPr="00AB27CA">
        <w:rPr>
          <w:rFonts w:ascii="Arial" w:eastAsia="Times New Roman" w:hAnsi="Arial" w:cs="Arial"/>
          <w:iCs/>
          <w:color w:val="000000"/>
          <w:sz w:val="24"/>
          <w:szCs w:val="24"/>
          <w:lang w:val="en-GB" w:eastAsia="en-US"/>
        </w:rPr>
        <w:t xml:space="preserve"> geospatial covariates;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f</m:t>
            </m:r>
          </m:e>
          <m:sub>
            <m:r>
              <m:rPr>
                <m:sty m:val="p"/>
              </m:rPr>
              <w:rPr>
                <w:rFonts w:ascii="Cambria Math" w:eastAsia="Times New Roman" w:hAnsi="Cambria Math" w:cs="Arial"/>
                <w:color w:val="000000"/>
                <w:sz w:val="24"/>
                <w:szCs w:val="24"/>
                <w:lang w:val="en-GB" w:eastAsia="en-US"/>
              </w:rPr>
              <m:t>l</m:t>
            </m:r>
          </m:sub>
        </m:sSub>
        <m:r>
          <m:rPr>
            <m:sty m:val="p"/>
          </m:rPr>
          <w:rPr>
            <w:rFonts w:ascii="Cambria Math" w:eastAsia="Times New Roman" w:hAnsi="Cambria Math" w:cs="Arial"/>
            <w:color w:val="000000"/>
            <w:sz w:val="24"/>
            <w:szCs w:val="24"/>
            <w:lang w:val="en-GB" w:eastAsia="en-US"/>
          </w:rPr>
          <m:t>(.)</m:t>
        </m:r>
      </m:oMath>
      <w:r w:rsidRPr="00AB27CA">
        <w:rPr>
          <w:rFonts w:ascii="Arial" w:eastAsia="Times New Roman" w:hAnsi="Arial" w:cs="Arial"/>
          <w:iCs/>
          <w:color w:val="000000"/>
          <w:sz w:val="24"/>
          <w:szCs w:val="24"/>
          <w:lang w:val="en-GB" w:eastAsia="en-US"/>
        </w:rPr>
        <w:t xml:space="preserve"> is a function of </w:t>
      </w:r>
      <m:oMath>
        <m:r>
          <m:rPr>
            <m:sty m:val="p"/>
          </m:rPr>
          <w:rPr>
            <w:rFonts w:ascii="Cambria Math" w:eastAsia="Times New Roman" w:hAnsi="Cambria Math" w:cs="Arial"/>
            <w:color w:val="000000"/>
            <w:sz w:val="24"/>
            <w:szCs w:val="24"/>
            <w:lang w:val="en-GB" w:eastAsia="en-US"/>
          </w:rPr>
          <m:t>L</m:t>
        </m:r>
      </m:oMath>
      <w:r w:rsidRPr="00AB27CA">
        <w:rPr>
          <w:rFonts w:ascii="Arial" w:eastAsia="Times New Roman" w:hAnsi="Arial" w:cs="Arial"/>
          <w:iCs/>
          <w:color w:val="000000"/>
          <w:sz w:val="24"/>
          <w:szCs w:val="24"/>
          <w:lang w:val="en-GB" w:eastAsia="en-US"/>
        </w:rPr>
        <w:t xml:space="preserve"> random effects covariates including those that capture variability in the population estimates due to settlement type, cluster location and spatial autocorrelations. The population density (defined as people per building or people per settled area) is assumed to be a Gamma distributed random variable with parameters </w:t>
      </w:r>
      <m:oMath>
        <m:r>
          <m:rPr>
            <m:sty m:val="p"/>
          </m:rPr>
          <w:rPr>
            <w:rFonts w:ascii="Cambria Math" w:eastAsia="Times New Roman" w:hAnsi="Cambria Math" w:cs="Arial"/>
            <w:color w:val="000000"/>
            <w:sz w:val="24"/>
            <w:szCs w:val="24"/>
            <w:lang w:val="en-GB" w:eastAsia="en-US"/>
          </w:rPr>
          <m:t>α</m:t>
        </m:r>
      </m:oMath>
      <w:r w:rsidRPr="00AB27CA">
        <w:rPr>
          <w:rFonts w:ascii="Arial" w:eastAsia="Times New Roman" w:hAnsi="Arial" w:cs="Arial"/>
          <w:iCs/>
          <w:color w:val="000000"/>
          <w:sz w:val="24"/>
          <w:szCs w:val="24"/>
          <w:lang w:val="en-GB" w:eastAsia="en-US"/>
        </w:rPr>
        <w:t xml:space="preserve"> and </w:t>
      </w:r>
      <m:oMath>
        <m:r>
          <m:rPr>
            <m:sty m:val="p"/>
          </m:rPr>
          <w:rPr>
            <w:rFonts w:ascii="Cambria Math" w:eastAsia="Times New Roman" w:hAnsi="Cambria Math" w:cs="Arial"/>
            <w:color w:val="000000"/>
            <w:sz w:val="24"/>
            <w:szCs w:val="24"/>
            <w:lang w:val="en-GB" w:eastAsia="en-US"/>
          </w:rPr>
          <m:t>γ</m:t>
        </m:r>
      </m:oMath>
      <w:r w:rsidRPr="00AB27CA">
        <w:rPr>
          <w:rFonts w:ascii="Arial" w:eastAsia="Times New Roman" w:hAnsi="Arial" w:cs="Arial"/>
          <w:iCs/>
          <w:color w:val="000000"/>
          <w:sz w:val="24"/>
          <w:szCs w:val="24"/>
          <w:lang w:val="en-GB" w:eastAsia="en-US"/>
        </w:rPr>
        <w:t xml:space="preserve"> with mean and variance given by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=α/γ</m:t>
        </m:r>
      </m:oMath>
      <w:r w:rsidRPr="00AB27CA">
        <w:rPr>
          <w:rFonts w:ascii="Arial" w:eastAsia="Times New Roman" w:hAnsi="Arial" w:cs="Arial"/>
          <w:iCs/>
          <w:color w:val="000000"/>
          <w:sz w:val="24"/>
          <w:szCs w:val="24"/>
          <w:lang w:val="en-GB" w:eastAsia="en-US"/>
        </w:rPr>
        <w:t xml:space="preserve"> and </w:t>
      </w:r>
      <m:oMath>
        <m:sSubSup>
          <m:sSubSupPr>
            <m:ctrlPr>
              <w:rPr>
                <w:rFonts w:ascii="Cambria Math" w:eastAsia="Times New Roman" w:hAnsi="Cambria Math" w:cs="Arial"/>
                <w:color w:val="000000"/>
                <w:sz w:val="24"/>
                <w:szCs w:val="24"/>
                <w:lang w:val="en-GB" w:eastAsia="en-US"/>
              </w:rPr>
            </m:ctrlPr>
          </m:sSubSupPr>
          <m:e>
            <m:r>
              <m:rPr>
                <m:sty m:val="p"/>
              </m:rPr>
              <w:rPr>
                <w:rFonts w:ascii="Cambria Math" w:eastAsia="Times New Roman" w:hAnsi="Cambria Math" w:cs="Arial"/>
                <w:color w:val="000000"/>
                <w:sz w:val="24"/>
                <w:szCs w:val="24"/>
                <w:lang w:val="en-GB" w:eastAsia="en-US"/>
              </w:rPr>
              <m:t>σ</m:t>
            </m:r>
          </m:e>
          <m:sub>
            <m:r>
              <m:rPr>
                <m:sty m:val="p"/>
              </m:rPr>
              <w:rPr>
                <w:rFonts w:ascii="Cambria Math" w:eastAsia="Times New Roman" w:hAnsi="Cambria Math" w:cs="Arial"/>
                <w:color w:val="000000"/>
                <w:sz w:val="24"/>
                <w:szCs w:val="24"/>
                <w:lang w:val="en-GB" w:eastAsia="en-US"/>
              </w:rPr>
              <m:t>d</m:t>
            </m:r>
          </m:sub>
          <m:sup>
            <m:r>
              <m:rPr>
                <m:sty m:val="p"/>
              </m:rPr>
              <w:rPr>
                <w:rFonts w:ascii="Cambria Math" w:eastAsia="Times New Roman" w:hAnsi="Cambria Math" w:cs="Arial"/>
                <w:color w:val="000000"/>
                <w:sz w:val="24"/>
                <w:szCs w:val="24"/>
                <w:lang w:val="en-GB" w:eastAsia="en-US"/>
              </w:rPr>
              <m:t>2</m:t>
            </m:r>
          </m:sup>
        </m:sSubSup>
        <m:r>
          <m:rPr>
            <m:sty m:val="p"/>
          </m:rPr>
          <w:rPr>
            <w:rFonts w:ascii="Cambria Math" w:eastAsia="Times New Roman" w:hAnsi="Cambria Math" w:cs="Arial"/>
            <w:color w:val="000000"/>
            <w:sz w:val="24"/>
            <w:szCs w:val="24"/>
            <w:lang w:val="en-GB" w:eastAsia="en-US"/>
          </w:rPr>
          <m:t>=α/</m:t>
        </m:r>
        <m:sSup>
          <m:sSupPr>
            <m:ctrlPr>
              <w:rPr>
                <w:rFonts w:ascii="Cambria Math" w:eastAsia="Times New Roman" w:hAnsi="Cambria Math" w:cs="Arial"/>
                <w:color w:val="000000"/>
                <w:sz w:val="24"/>
                <w:szCs w:val="24"/>
                <w:lang w:val="en-GB" w:eastAsia="en-US"/>
              </w:rPr>
            </m:ctrlPr>
          </m:sSupPr>
          <m:e>
            <m:r>
              <m:rPr>
                <m:sty m:val="p"/>
              </m:rPr>
              <w:rPr>
                <w:rFonts w:ascii="Cambria Math" w:eastAsia="Times New Roman" w:hAnsi="Cambria Math" w:cs="Arial"/>
                <w:color w:val="000000"/>
                <w:sz w:val="24"/>
                <w:szCs w:val="24"/>
                <w:lang w:val="en-GB" w:eastAsia="en-US"/>
              </w:rPr>
              <m:t>γ</m:t>
            </m:r>
          </m:e>
          <m:sup>
            <m:r>
              <m:rPr>
                <m:sty m:val="p"/>
              </m:rPr>
              <w:rPr>
                <w:rFonts w:ascii="Cambria Math" w:eastAsia="Times New Roman" w:hAnsi="Cambria Math" w:cs="Arial"/>
                <w:color w:val="000000"/>
                <w:sz w:val="24"/>
                <w:szCs w:val="24"/>
                <w:lang w:val="en-GB" w:eastAsia="en-US"/>
              </w:rPr>
              <m:t>2</m:t>
            </m:r>
          </m:sup>
        </m:sSup>
      </m:oMath>
      <w:r w:rsidRPr="00AB27CA">
        <w:rPr>
          <w:rFonts w:ascii="Arial" w:eastAsia="Times New Roman" w:hAnsi="Arial" w:cs="Arial"/>
          <w:iCs/>
          <w:color w:val="000000"/>
          <w:sz w:val="24"/>
          <w:szCs w:val="24"/>
          <w:lang w:val="en-GB" w:eastAsia="en-US"/>
        </w:rPr>
        <w:t xml:space="preserve">, respectively. </w:t>
      </w:r>
    </w:p>
    <w:p w14:paraId="1ECAF8BF" w14:textId="77777777" w:rsidR="00AB27CA" w:rsidRPr="00AB27CA" w:rsidRDefault="00AB27CA" w:rsidP="00AB27CA">
      <w:pPr>
        <w:spacing w:after="160"/>
        <w:rPr>
          <w:rFonts w:ascii="Arial" w:eastAsia="Times New Roman" w:hAnsi="Arial" w:cs="Arial"/>
          <w:iCs/>
          <w:color w:val="000000"/>
          <w:sz w:val="24"/>
          <w:szCs w:val="24"/>
          <w:lang w:val="en-GB" w:eastAsia="en-US"/>
        </w:rPr>
      </w:pPr>
      <w:r w:rsidRPr="00AB27CA">
        <w:rPr>
          <w:rFonts w:ascii="Arial" w:eastAsia="Times New Roman" w:hAnsi="Arial" w:cs="Arial"/>
          <w:iCs/>
          <w:color w:val="000000"/>
          <w:sz w:val="24"/>
          <w:szCs w:val="24"/>
          <w:lang w:val="en-GB" w:eastAsia="en-US"/>
        </w:rPr>
        <w:t xml:space="preserve">The inclusion of spatial autocorrelation requires the use of computationally efficient statistical modelling software. Thus, the integrated nested Laplace approximation (INLA; Rue et al 2009; Lindgren et al., 2011) is used via the R-INLA statistical package. Note that the method described above predicts population count at regular grid cells using the parameter values trained at the cluster/pre-EA level by calculating the predicted grid-cell level population density as </w:t>
      </w:r>
    </w:p>
    <w:p w14:paraId="6BB57679" w14:textId="07EC6171" w:rsidR="00AB27CA" w:rsidRPr="00AB27CA" w:rsidRDefault="00AB27CA" w:rsidP="00AB27CA">
      <w:pPr>
        <w:spacing w:after="160"/>
        <w:rPr>
          <w:rFonts w:ascii="Arial" w:eastAsia="Times New Roman" w:hAnsi="Arial" w:cs="Arial"/>
          <w:iCs/>
          <w:color w:val="000000"/>
          <w:sz w:val="24"/>
          <w:szCs w:val="24"/>
          <w:lang w:val="en-GB" w:eastAsia="en-US"/>
        </w:rPr>
      </w:pPr>
      <m:oMathPara>
        <m:oMath>
          <m:r>
            <m:rPr>
              <m:sty m:val="p"/>
            </m:rP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g</m:t>
              </m:r>
            </m:sub>
          </m:sSub>
          <m:r>
            <m:rPr>
              <m:sty m:val="p"/>
            </m:rPr>
            <w:rPr>
              <w:rFonts w:ascii="Cambria Math" w:eastAsia="Times New Roman" w:hAnsi="Cambria Math" w:cs="Arial"/>
              <w:color w:val="000000"/>
              <w:sz w:val="24"/>
              <w:szCs w:val="24"/>
              <w:lang w:val="en-GB" w:eastAsia="en-US"/>
            </w:rPr>
            <m:t>=</m:t>
          </m:r>
          <m:func>
            <m:funcPr>
              <m:ctrlPr>
                <w:rPr>
                  <w:rFonts w:ascii="Cambria Math" w:eastAsia="Times New Roman" w:hAnsi="Cambria Math" w:cs="Arial"/>
                  <w:color w:val="000000"/>
                  <w:sz w:val="24"/>
                  <w:szCs w:val="24"/>
                  <w:lang w:val="en-GB" w:eastAsia="en-US"/>
                </w:rPr>
              </m:ctrlPr>
            </m:funcPr>
            <m:fName>
              <m:r>
                <m:rPr>
                  <m:sty m:val="p"/>
                </m:rPr>
                <w:rPr>
                  <w:rFonts w:ascii="Cambria Math" w:eastAsia="Times New Roman" w:hAnsi="Cambria Math" w:cs="Arial"/>
                  <w:color w:val="000000"/>
                  <w:sz w:val="24"/>
                  <w:szCs w:val="24"/>
                  <w:lang w:val="en-GB" w:eastAsia="en-US"/>
                </w:rPr>
                <m:t>exp</m:t>
              </m:r>
            </m:fName>
            <m:e>
              <m:d>
                <m:dPr>
                  <m:ctrlPr>
                    <w:rPr>
                      <w:rFonts w:ascii="Cambria Math" w:eastAsia="Times New Roman" w:hAnsi="Cambria Math" w:cs="Arial"/>
                      <w:color w:val="000000"/>
                      <w:sz w:val="24"/>
                      <w:szCs w:val="24"/>
                      <w:lang w:val="en-GB" w:eastAsia="en-US"/>
                    </w:rPr>
                  </m:ctrlPr>
                </m:d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μ</m:t>
                      </m:r>
                    </m:e>
                  </m:acc>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j=1</m:t>
                      </m:r>
                    </m:sub>
                    <m:sup>
                      <m:r>
                        <m:rPr>
                          <m:sty m:val="p"/>
                        </m:rPr>
                        <w:rPr>
                          <w:rFonts w:ascii="Cambria Math" w:eastAsia="Times New Roman" w:hAnsi="Cambria Math" w:cs="Arial"/>
                          <w:color w:val="000000"/>
                          <w:sz w:val="24"/>
                          <w:szCs w:val="24"/>
                          <w:lang w:val="en-GB" w:eastAsia="en-US"/>
                        </w:rPr>
                        <m:t>J</m:t>
                      </m:r>
                    </m:sup>
                    <m:e>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β</m:t>
                              </m:r>
                            </m:e>
                          </m:acc>
                        </m:e>
                        <m:sub>
                          <m:r>
                            <m:rPr>
                              <m:sty m:val="p"/>
                            </m:rPr>
                            <w:rPr>
                              <w:rFonts w:ascii="Cambria Math" w:eastAsia="Times New Roman" w:hAnsi="Cambria Math" w:cs="Arial"/>
                              <w:color w:val="000000"/>
                              <w:sz w:val="24"/>
                              <w:szCs w:val="24"/>
                              <w:lang w:val="en-GB" w:eastAsia="en-US"/>
                            </w:rPr>
                            <m:t>j</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gj</m:t>
                          </m:r>
                        </m:sub>
                      </m:sSub>
                    </m:e>
                  </m:nary>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l=1</m:t>
                      </m:r>
                    </m:sub>
                    <m:sup>
                      <m:r>
                        <m:rPr>
                          <m:sty m:val="p"/>
                        </m:rPr>
                        <w:rPr>
                          <w:rFonts w:ascii="Cambria Math" w:eastAsia="Times New Roman" w:hAnsi="Cambria Math" w:cs="Arial"/>
                          <w:color w:val="000000"/>
                          <w:sz w:val="24"/>
                          <w:szCs w:val="24"/>
                          <w:lang w:val="en-GB" w:eastAsia="en-US"/>
                        </w:rPr>
                        <m:t>L</m:t>
                      </m:r>
                    </m:sup>
                    <m:e>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f</m:t>
                              </m:r>
                            </m:e>
                          </m:acc>
                        </m:e>
                        <m:sub>
                          <m:r>
                            <m:rPr>
                              <m:sty m:val="p"/>
                            </m:rPr>
                            <w:rPr>
                              <w:rFonts w:ascii="Cambria Math" w:eastAsia="Times New Roman" w:hAnsi="Cambria Math" w:cs="Arial"/>
                              <w:color w:val="000000"/>
                              <w:sz w:val="24"/>
                              <w:szCs w:val="24"/>
                              <w:lang w:val="en-GB" w:eastAsia="en-US"/>
                            </w:rPr>
                            <m:t>l</m:t>
                          </m:r>
                        </m:sub>
                      </m:sSub>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z</m:t>
                                  </m:r>
                                </m:e>
                                <m:sub>
                                  <m:r>
                                    <m:rPr>
                                      <m:sty m:val="p"/>
                                    </m:rPr>
                                    <w:rPr>
                                      <w:rFonts w:ascii="Cambria Math" w:eastAsia="Times New Roman" w:hAnsi="Cambria Math" w:cs="Arial"/>
                                      <w:color w:val="000000"/>
                                      <w:sz w:val="24"/>
                                      <w:szCs w:val="24"/>
                                      <w:lang w:val="en-GB" w:eastAsia="en-US"/>
                                    </w:rPr>
                                    <m:t>g</m:t>
                                  </m:r>
                                </m:sub>
                              </m:sSub>
                            </m:e>
                            <m:sub>
                              <m:r>
                                <m:rPr>
                                  <m:sty m:val="p"/>
                                </m:rPr>
                                <w:rPr>
                                  <w:rFonts w:ascii="Cambria Math" w:eastAsia="Times New Roman" w:hAnsi="Cambria Math" w:cs="Arial"/>
                                  <w:color w:val="000000"/>
                                  <w:sz w:val="24"/>
                                  <w:szCs w:val="24"/>
                                  <w:lang w:val="en-GB" w:eastAsia="en-US"/>
                                </w:rPr>
                                <m:t>l</m:t>
                              </m:r>
                            </m:sub>
                          </m:sSub>
                        </m:e>
                      </m:d>
                    </m:e>
                  </m:nary>
                </m:e>
              </m:d>
            </m:e>
          </m:func>
          <m:r>
            <m:rPr>
              <m:sty m:val="p"/>
            </m:rPr>
            <w:rPr>
              <w:rFonts w:ascii="Cambria Math" w:eastAsia="Times New Roman" w:hAnsi="Cambria Math" w:cs="Arial"/>
              <w:color w:val="000000"/>
              <w:sz w:val="24"/>
              <w:szCs w:val="24"/>
              <w:lang w:val="en-GB" w:eastAsia="en-US"/>
            </w:rPr>
            <m:t xml:space="preserve">                 (3)</m:t>
          </m:r>
        </m:oMath>
      </m:oMathPara>
    </w:p>
    <w:p w14:paraId="2B8EFDEA" w14:textId="3344FE48" w:rsidR="00AB27CA" w:rsidRPr="00AB27CA" w:rsidRDefault="00AB27CA" w:rsidP="00AB27CA">
      <w:pPr>
        <w:spacing w:after="160"/>
        <w:rPr>
          <w:rFonts w:ascii="Arial" w:eastAsia="Times New Roman" w:hAnsi="Arial" w:cs="Arial"/>
          <w:iCs/>
          <w:color w:val="000000"/>
          <w:sz w:val="24"/>
          <w:szCs w:val="24"/>
          <w:lang w:val="en-GB" w:eastAsia="en-US"/>
        </w:rPr>
      </w:pPr>
      <w:r w:rsidRPr="00AB27CA">
        <w:rPr>
          <w:rFonts w:ascii="Arial" w:eastAsia="Times New Roman" w:hAnsi="Arial" w:cs="Arial"/>
          <w:iCs/>
          <w:color w:val="000000"/>
          <w:sz w:val="24"/>
          <w:szCs w:val="24"/>
          <w:lang w:val="en-GB" w:eastAsia="en-US"/>
        </w:rPr>
        <w:t xml:space="preserve">where </w:t>
      </w:r>
      <m:oMath>
        <m:sSubSup>
          <m:sSubSupPr>
            <m:ctrlPr>
              <w:rPr>
                <w:rFonts w:ascii="Cambria Math" w:eastAsia="Times New Roman" w:hAnsi="Cambria Math" w:cs="Arial"/>
                <w:i/>
                <w:color w:val="000000"/>
                <w:sz w:val="24"/>
                <w:szCs w:val="24"/>
                <w:lang w:val="en-GB" w:eastAsia="en-US"/>
              </w:rPr>
            </m:ctrlPr>
          </m:sSubSupPr>
          <m:e>
            <m:d>
              <m:dPr>
                <m:begChr m:val="{"/>
                <m:endChr m:val="}"/>
                <m:ctrlPr>
                  <w:rPr>
                    <w:rFonts w:ascii="Cambria Math" w:eastAsia="Times New Roman" w:hAnsi="Cambria Math" w:cs="Arial"/>
                    <w:i/>
                    <w:color w:val="000000"/>
                    <w:sz w:val="24"/>
                    <w:szCs w:val="24"/>
                    <w:lang w:val="en-GB" w:eastAsia="en-US"/>
                  </w:rPr>
                </m:ctrlPr>
              </m:dPr>
              <m:e>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x</m:t>
                    </m:r>
                  </m:e>
                  <m:sub>
                    <m:r>
                      <w:rPr>
                        <w:rFonts w:ascii="Cambria Math" w:eastAsia="Times New Roman" w:hAnsi="Cambria Math" w:cs="Arial"/>
                        <w:color w:val="000000"/>
                        <w:sz w:val="24"/>
                        <w:szCs w:val="24"/>
                        <w:lang w:val="en-GB" w:eastAsia="en-US"/>
                      </w:rPr>
                      <m:t>g</m:t>
                    </m:r>
                  </m:sub>
                </m:sSub>
              </m:e>
            </m:d>
          </m:e>
          <m:sub>
            <m:r>
              <w:rPr>
                <w:rFonts w:ascii="Cambria Math" w:eastAsia="Times New Roman" w:hAnsi="Cambria Math" w:cs="Arial"/>
                <w:color w:val="000000"/>
                <w:sz w:val="24"/>
                <w:szCs w:val="24"/>
                <w:lang w:val="en-GB" w:eastAsia="en-US"/>
              </w:rPr>
              <m:t>g=1</m:t>
            </m:r>
          </m:sub>
          <m:sup>
            <m:r>
              <w:rPr>
                <w:rFonts w:ascii="Cambria Math" w:eastAsia="Times New Roman" w:hAnsi="Cambria Math" w:cs="Arial"/>
                <w:color w:val="000000"/>
                <w:sz w:val="24"/>
                <w:szCs w:val="24"/>
                <w:lang w:val="en-GB" w:eastAsia="en-US"/>
              </w:rPr>
              <m:t>G</m:t>
            </m:r>
          </m:sup>
        </m:sSubSup>
        <m:r>
          <w:rPr>
            <w:rFonts w:ascii="Cambria Math" w:eastAsia="Times New Roman" w:hAnsi="Cambria Math" w:cs="Arial"/>
            <w:color w:val="000000"/>
            <w:sz w:val="24"/>
            <w:szCs w:val="24"/>
            <w:lang w:val="en-GB" w:eastAsia="en-US"/>
          </w:rPr>
          <m:t xml:space="preserve"> </m:t>
        </m:r>
      </m:oMath>
      <w:r w:rsidRPr="00AB27CA">
        <w:rPr>
          <w:rFonts w:ascii="Arial" w:eastAsia="Times New Roman" w:hAnsi="Arial" w:cs="Arial"/>
          <w:iCs/>
          <w:color w:val="000000"/>
          <w:sz w:val="24"/>
          <w:szCs w:val="24"/>
          <w:lang w:val="en-GB" w:eastAsia="en-US"/>
        </w:rPr>
        <w:t xml:space="preserve">are the corresponding grid cell level values of the geospatial covariates used in training the model at the cluster level, so that the overall predicted population count across the </w:t>
      </w:r>
      <m:oMath>
        <m:r>
          <m:rPr>
            <m:sty m:val="p"/>
          </m:rPr>
          <w:rPr>
            <w:rFonts w:ascii="Cambria Math" w:eastAsia="Times New Roman" w:hAnsi="Cambria Math" w:cs="Arial"/>
            <w:color w:val="000000"/>
            <w:sz w:val="24"/>
            <w:szCs w:val="24"/>
            <w:lang w:val="en-GB" w:eastAsia="en-US"/>
          </w:rPr>
          <m:t>G</m:t>
        </m:r>
      </m:oMath>
      <w:r w:rsidRPr="00AB27CA">
        <w:rPr>
          <w:rFonts w:ascii="Arial" w:eastAsia="Times New Roman" w:hAnsi="Arial" w:cs="Arial"/>
          <w:iCs/>
          <w:color w:val="000000"/>
          <w:sz w:val="24"/>
          <w:szCs w:val="24"/>
          <w:lang w:val="en-GB" w:eastAsia="en-US"/>
        </w:rPr>
        <w:t xml:space="preserve"> 100m by 100m grid cells is given by </w:t>
      </w:r>
    </w:p>
    <w:p w14:paraId="27AFBA86" w14:textId="209BB7BD" w:rsidR="00AB27CA" w:rsidRPr="00AB27CA" w:rsidRDefault="00AB27CA" w:rsidP="00AB27CA">
      <w:pPr>
        <w:spacing w:after="160"/>
        <w:rPr>
          <w:rFonts w:ascii="Arial" w:eastAsia="Times New Roman" w:hAnsi="Arial" w:cs="Arial"/>
          <w:iCs/>
          <w:color w:val="000000"/>
          <w:sz w:val="24"/>
          <w:szCs w:val="24"/>
          <w:lang w:val="en-GB" w:eastAsia="en-US"/>
        </w:rPr>
      </w:pPr>
      <m:oMathPara>
        <m:oMath>
          <m:r>
            <m:rPr>
              <m:sty m:val="p"/>
            </m:rPr>
            <w:rPr>
              <w:rFonts w:ascii="Cambria Math" w:eastAsia="Times New Roman" w:hAnsi="Cambria Math" w:cs="Arial"/>
              <w:color w:val="000000"/>
              <w:sz w:val="24"/>
              <w:szCs w:val="24"/>
              <w:lang w:val="en-GB" w:eastAsia="en-US"/>
            </w:rPr>
            <m:t xml:space="preserve">                                   </m:t>
          </m:r>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pop</m:t>
              </m:r>
            </m:e>
          </m:acc>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g=1</m:t>
              </m:r>
            </m:sub>
            <m:sup>
              <m:r>
                <m:rPr>
                  <m:sty m:val="p"/>
                </m:rPr>
                <w:rPr>
                  <w:rFonts w:ascii="Cambria Math" w:eastAsia="Times New Roman" w:hAnsi="Cambria Math" w:cs="Arial"/>
                  <w:color w:val="000000"/>
                  <w:sz w:val="24"/>
                  <w:szCs w:val="24"/>
                  <w:lang w:val="en-GB" w:eastAsia="en-US"/>
                </w:rPr>
                <m:t>G</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g</m:t>
                  </m:r>
                </m:sub>
              </m:sSub>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g</m:t>
                  </m:r>
                </m:sub>
              </m:sSub>
            </m:e>
          </m:nary>
          <m:r>
            <m:rPr>
              <m:sty m:val="p"/>
            </m:rPr>
            <w:rPr>
              <w:rFonts w:ascii="Cambria Math" w:eastAsia="Times New Roman" w:hAnsi="Cambria Math" w:cs="Arial"/>
              <w:color w:val="000000"/>
              <w:sz w:val="24"/>
              <w:szCs w:val="24"/>
              <w:lang w:val="en-GB" w:eastAsia="en-US"/>
            </w:rPr>
            <m:t xml:space="preserve">                                                (4)</m:t>
          </m:r>
        </m:oMath>
      </m:oMathPara>
    </w:p>
    <w:p w14:paraId="01384836" w14:textId="1018FDD2" w:rsidR="00AB27CA" w:rsidRPr="00AB27CA" w:rsidRDefault="00AB27CA" w:rsidP="00AB27CA">
      <w:pPr>
        <w:spacing w:after="160"/>
        <w:rPr>
          <w:rFonts w:ascii="Arial" w:eastAsia="Times New Roman" w:hAnsi="Arial" w:cs="Arial"/>
          <w:iCs/>
          <w:color w:val="000000"/>
          <w:sz w:val="24"/>
          <w:szCs w:val="24"/>
          <w:lang w:val="en-GB" w:eastAsia="en-US"/>
        </w:rPr>
      </w:pPr>
      <w:r w:rsidRPr="00AB27CA">
        <w:rPr>
          <w:rFonts w:ascii="Arial" w:eastAsia="Times New Roman" w:hAnsi="Arial" w:cs="Arial"/>
          <w:iCs/>
          <w:color w:val="000000"/>
          <w:sz w:val="24"/>
          <w:szCs w:val="24"/>
          <w:lang w:val="en-GB" w:eastAsia="en-US"/>
        </w:rPr>
        <w:t xml:space="preserve">where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g</m:t>
            </m:r>
          </m:sub>
        </m:sSub>
      </m:oMath>
      <w:r w:rsidRPr="00AB27CA">
        <w:rPr>
          <w:rFonts w:ascii="Arial" w:eastAsia="Times New Roman" w:hAnsi="Arial" w:cs="Arial"/>
          <w:iCs/>
          <w:color w:val="000000"/>
          <w:sz w:val="24"/>
          <w:szCs w:val="24"/>
          <w:lang w:val="en-GB" w:eastAsia="en-US"/>
        </w:rPr>
        <w:t xml:space="preserve"> is the corresponding building count or the size of settled area in grid </w:t>
      </w:r>
      <m:oMath>
        <m:r>
          <m:rPr>
            <m:sty m:val="p"/>
          </m:rPr>
          <w:rPr>
            <w:rFonts w:ascii="Cambria Math" w:eastAsia="Times New Roman" w:hAnsi="Cambria Math" w:cs="Arial"/>
            <w:color w:val="000000"/>
            <w:sz w:val="24"/>
            <w:szCs w:val="24"/>
            <w:lang w:val="en-GB" w:eastAsia="en-US"/>
          </w:rPr>
          <m:t>g</m:t>
        </m:r>
      </m:oMath>
      <w:r w:rsidRPr="00AB27CA">
        <w:rPr>
          <w:rFonts w:ascii="Arial" w:eastAsia="Times New Roman" w:hAnsi="Arial" w:cs="Arial"/>
          <w:iCs/>
          <w:color w:val="000000"/>
          <w:sz w:val="24"/>
          <w:szCs w:val="24"/>
          <w:lang w:val="en-GB" w:eastAsia="en-US"/>
        </w:rPr>
        <w:t xml:space="preserve">. We assumed default INLA priors for each of the parameter estimates which have been found to be robust. </w:t>
      </w:r>
    </w:p>
    <w:p w14:paraId="6737024D" w14:textId="77777777" w:rsidR="00AB27CA" w:rsidRPr="00AB27CA" w:rsidRDefault="00AB27CA" w:rsidP="00AB27CA">
      <w:pPr>
        <w:spacing w:after="160"/>
        <w:rPr>
          <w:rFonts w:ascii="Arial" w:eastAsia="Times New Roman" w:hAnsi="Arial" w:cs="Arial"/>
          <w:i/>
          <w:iCs/>
          <w:color w:val="000000"/>
          <w:sz w:val="24"/>
          <w:szCs w:val="24"/>
          <w:lang w:val="en-GB" w:eastAsia="en-US"/>
        </w:rPr>
      </w:pPr>
      <w:r w:rsidRPr="00AB27CA">
        <w:rPr>
          <w:rFonts w:ascii="Arial" w:eastAsia="Times New Roman" w:hAnsi="Arial" w:cs="Arial"/>
          <w:i/>
          <w:iCs/>
          <w:color w:val="000000"/>
          <w:sz w:val="24"/>
          <w:szCs w:val="24"/>
          <w:lang w:val="en-GB" w:eastAsia="en-US"/>
        </w:rPr>
        <w:t>Scaled Model Approach</w:t>
      </w:r>
    </w:p>
    <w:p w14:paraId="44603723" w14:textId="77777777" w:rsidR="00AB27CA" w:rsidRPr="00AB27CA" w:rsidRDefault="00AB27CA" w:rsidP="00AB27CA">
      <w:pPr>
        <w:spacing w:after="160"/>
        <w:rPr>
          <w:rFonts w:ascii="Arial" w:eastAsia="Times New Roman" w:hAnsi="Arial" w:cs="Arial"/>
          <w:iCs/>
          <w:color w:val="000000"/>
          <w:sz w:val="24"/>
          <w:szCs w:val="24"/>
          <w:lang w:val="en-GB" w:eastAsia="en-US"/>
        </w:rPr>
      </w:pPr>
      <w:r w:rsidRPr="00AB27CA">
        <w:rPr>
          <w:rFonts w:ascii="Arial" w:eastAsia="Times New Roman" w:hAnsi="Arial" w:cs="Arial"/>
          <w:iCs/>
          <w:color w:val="000000"/>
          <w:sz w:val="24"/>
          <w:szCs w:val="24"/>
          <w:lang w:val="en-GB" w:eastAsia="en-US"/>
        </w:rPr>
        <w:t>For the second method, a scale factor is calculated for each of the overlapping clusters across the 6 provinces according to equation (5):</w:t>
      </w:r>
    </w:p>
    <w:p w14:paraId="3A3025FD" w14:textId="3FC547B0" w:rsidR="00AB27CA" w:rsidRPr="00AB27CA" w:rsidRDefault="00AB27CA" w:rsidP="00AB27CA">
      <w:pPr>
        <w:spacing w:after="160"/>
        <w:rPr>
          <w:rFonts w:ascii="Arial" w:eastAsia="Times New Roman" w:hAnsi="Arial" w:cs="Arial"/>
          <w:iCs/>
          <w:color w:val="000000"/>
          <w:sz w:val="24"/>
          <w:szCs w:val="24"/>
          <w:lang w:val="en-GB" w:eastAsia="en-US"/>
        </w:rPr>
      </w:pPr>
      <m:oMathPara>
        <m:oMath>
          <m:r>
            <m:rPr>
              <m:sty m:val="p"/>
            </m:rP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c</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m:t>
          </m:r>
          <m:f>
            <m:fPr>
              <m:ctrlPr>
                <w:rPr>
                  <w:rFonts w:ascii="Cambria Math" w:eastAsia="Times New Roman" w:hAnsi="Cambria Math" w:cs="Arial"/>
                  <w:color w:val="000000"/>
                  <w:sz w:val="24"/>
                  <w:szCs w:val="24"/>
                  <w:lang w:val="en-GB" w:eastAsia="en-US"/>
                </w:rPr>
              </m:ctrlPr>
            </m:fPr>
            <m:num>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m</m:t>
                  </m:r>
                </m:e>
                <m:sub>
                  <m:r>
                    <m:rPr>
                      <m:sty m:val="p"/>
                    </m:rPr>
                    <w:rPr>
                      <w:rFonts w:ascii="Cambria Math" w:eastAsia="Times New Roman" w:hAnsi="Cambria Math" w:cs="Arial"/>
                      <w:color w:val="000000"/>
                      <w:sz w:val="24"/>
                      <w:szCs w:val="24"/>
                      <w:lang w:val="en-GB" w:eastAsia="en-US"/>
                    </w:rPr>
                    <m:t>k</m:t>
                  </m:r>
                </m:sub>
              </m:sSub>
            </m:num>
            <m:den>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p</m:t>
                  </m:r>
                </m:e>
                <m:sub>
                  <m:r>
                    <m:rPr>
                      <m:sty m:val="p"/>
                    </m:rPr>
                    <w:rPr>
                      <w:rFonts w:ascii="Cambria Math" w:eastAsia="Times New Roman" w:hAnsi="Cambria Math" w:cs="Arial"/>
                      <w:color w:val="000000"/>
                      <w:sz w:val="24"/>
                      <w:szCs w:val="24"/>
                      <w:lang w:val="en-GB" w:eastAsia="en-US"/>
                    </w:rPr>
                    <m:t>k</m:t>
                  </m:r>
                </m:sub>
              </m:sSub>
            </m:den>
          </m:f>
          <m:r>
            <m:rPr>
              <m:sty m:val="p"/>
            </m:rPr>
            <w:rPr>
              <w:rFonts w:ascii="Cambria Math" w:eastAsia="Times New Roman" w:hAnsi="Cambria Math" w:cs="Arial"/>
              <w:color w:val="000000"/>
              <w:sz w:val="24"/>
              <w:szCs w:val="24"/>
              <w:lang w:val="en-GB" w:eastAsia="en-US"/>
            </w:rPr>
            <m:t xml:space="preserve">                                 (5)</m:t>
          </m:r>
        </m:oMath>
      </m:oMathPara>
    </w:p>
    <w:p w14:paraId="642E2071" w14:textId="3D4AF130" w:rsidR="00AB27CA" w:rsidRPr="00AB27CA" w:rsidRDefault="00AB27CA" w:rsidP="00AB27CA">
      <w:pPr>
        <w:spacing w:after="160"/>
        <w:rPr>
          <w:rFonts w:ascii="Arial" w:eastAsia="Times New Roman" w:hAnsi="Arial" w:cs="Arial"/>
          <w:iCs/>
          <w:color w:val="000000"/>
          <w:sz w:val="24"/>
          <w:szCs w:val="24"/>
          <w:lang w:val="en-GB" w:eastAsia="en-US"/>
        </w:rPr>
      </w:pPr>
      <w:r w:rsidRPr="00AB27CA">
        <w:rPr>
          <w:rFonts w:ascii="Arial" w:eastAsia="Times New Roman" w:hAnsi="Arial" w:cs="Arial"/>
          <w:iCs/>
          <w:color w:val="000000"/>
          <w:sz w:val="24"/>
          <w:szCs w:val="24"/>
          <w:lang w:val="en-GB" w:eastAsia="en-US"/>
        </w:rPr>
        <w:t xml:space="preserve">where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c</m:t>
            </m:r>
          </m:e>
          <m:sub>
            <m:r>
              <m:rPr>
                <m:sty m:val="p"/>
              </m:rPr>
              <w:rPr>
                <w:rFonts w:ascii="Cambria Math" w:eastAsia="Times New Roman" w:hAnsi="Cambria Math" w:cs="Arial"/>
                <w:color w:val="000000"/>
                <w:sz w:val="24"/>
                <w:szCs w:val="24"/>
                <w:lang w:val="en-GB" w:eastAsia="en-US"/>
              </w:rPr>
              <m:t>k</m:t>
            </m:r>
          </m:sub>
        </m:sSub>
      </m:oMath>
      <w:r w:rsidRPr="00AB27CA">
        <w:rPr>
          <w:rFonts w:ascii="Arial" w:eastAsia="Times New Roman" w:hAnsi="Arial" w:cs="Arial"/>
          <w:iCs/>
          <w:color w:val="000000"/>
          <w:sz w:val="24"/>
          <w:szCs w:val="24"/>
          <w:lang w:val="en-GB" w:eastAsia="en-US"/>
        </w:rPr>
        <w:t xml:space="preserve">,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m</m:t>
            </m:r>
          </m:e>
          <m:sub>
            <m:r>
              <m:rPr>
                <m:sty m:val="p"/>
              </m:rPr>
              <w:rPr>
                <w:rFonts w:ascii="Cambria Math" w:eastAsia="Times New Roman" w:hAnsi="Cambria Math" w:cs="Arial"/>
                <w:color w:val="000000"/>
                <w:sz w:val="24"/>
                <w:szCs w:val="24"/>
                <w:lang w:val="en-GB" w:eastAsia="en-US"/>
              </w:rPr>
              <m:t>k</m:t>
            </m:r>
          </m:sub>
        </m:sSub>
      </m:oMath>
      <w:r w:rsidRPr="00AB27CA">
        <w:rPr>
          <w:rFonts w:ascii="Arial" w:eastAsia="Times New Roman" w:hAnsi="Arial" w:cs="Arial"/>
          <w:iCs/>
          <w:color w:val="000000"/>
          <w:sz w:val="24"/>
          <w:szCs w:val="24"/>
          <w:lang w:val="en-GB" w:eastAsia="en-US"/>
        </w:rPr>
        <w:t xml:space="preserve"> and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p</m:t>
            </m:r>
          </m:e>
          <m:sub>
            <m:r>
              <m:rPr>
                <m:sty m:val="p"/>
              </m:rPr>
              <w:rPr>
                <w:rFonts w:ascii="Cambria Math" w:eastAsia="Times New Roman" w:hAnsi="Cambria Math" w:cs="Arial"/>
                <w:color w:val="000000"/>
                <w:sz w:val="24"/>
                <w:szCs w:val="24"/>
                <w:lang w:val="en-GB" w:eastAsia="en-US"/>
              </w:rPr>
              <m:t>k</m:t>
            </m:r>
          </m:sub>
        </m:sSub>
      </m:oMath>
      <w:r w:rsidRPr="00AB27CA">
        <w:rPr>
          <w:rFonts w:ascii="Arial" w:eastAsia="Times New Roman" w:hAnsi="Arial" w:cs="Arial"/>
          <w:iCs/>
          <w:color w:val="000000"/>
          <w:sz w:val="24"/>
          <w:szCs w:val="24"/>
          <w:lang w:val="en-GB" w:eastAsia="en-US"/>
        </w:rPr>
        <w:t xml:space="preserve"> are the scale/adjustment factor, Microcensus population count, and PDRS population count for cluster </w:t>
      </w:r>
      <m:oMath>
        <m:r>
          <m:rPr>
            <m:sty m:val="p"/>
          </m:rPr>
          <w:rPr>
            <w:rFonts w:ascii="Cambria Math" w:eastAsia="Times New Roman" w:hAnsi="Cambria Math" w:cs="Arial"/>
            <w:color w:val="000000"/>
            <w:sz w:val="24"/>
            <w:szCs w:val="24"/>
            <w:lang w:val="en-GB" w:eastAsia="en-US"/>
          </w:rPr>
          <m:t>k</m:t>
        </m:r>
      </m:oMath>
      <w:r w:rsidRPr="00AB27CA">
        <w:rPr>
          <w:rFonts w:ascii="Arial" w:eastAsia="Times New Roman" w:hAnsi="Arial" w:cs="Arial"/>
          <w:iCs/>
          <w:color w:val="000000"/>
          <w:sz w:val="24"/>
          <w:szCs w:val="24"/>
          <w:lang w:val="en-GB" w:eastAsia="en-US"/>
        </w:rPr>
        <w:t xml:space="preserve">, respectively. That is, when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c</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&lt;1</m:t>
        </m:r>
      </m:oMath>
      <w:r w:rsidRPr="00AB27CA">
        <w:rPr>
          <w:rFonts w:ascii="Arial" w:eastAsia="Times New Roman" w:hAnsi="Arial" w:cs="Arial"/>
          <w:iCs/>
          <w:color w:val="000000"/>
          <w:sz w:val="24"/>
          <w:szCs w:val="24"/>
          <w:lang w:val="en-GB" w:eastAsia="en-US"/>
        </w:rPr>
        <w:t xml:space="preserve">, the PDRS overestimates the population count by </w:t>
      </w:r>
      <m:oMath>
        <m:r>
          <m:rPr>
            <m:sty m:val="p"/>
          </m:rPr>
          <w:rPr>
            <w:rFonts w:ascii="Cambria Math" w:eastAsia="Times New Roman" w:hAnsi="Cambria Math" w:cs="Arial"/>
            <w:color w:val="000000"/>
            <w:sz w:val="24"/>
            <w:szCs w:val="24"/>
            <w:lang w:val="en-GB" w:eastAsia="en-US"/>
          </w:rPr>
          <m:t>100</m:t>
        </m:r>
        <m:d>
          <m:dPr>
            <m:ctrlPr>
              <w:rPr>
                <w:rFonts w:ascii="Cambria Math" w:eastAsia="Times New Roman" w:hAnsi="Cambria Math" w:cs="Arial"/>
                <w:color w:val="000000"/>
                <w:sz w:val="24"/>
                <w:szCs w:val="24"/>
                <w:lang w:val="en-GB" w:eastAsia="en-US"/>
              </w:rPr>
            </m:ctrlPr>
          </m:dPr>
          <m:e>
            <m:r>
              <m:rPr>
                <m:sty m:val="p"/>
              </m:rPr>
              <w:rPr>
                <w:rFonts w:ascii="Cambria Math" w:eastAsia="Times New Roman" w:hAnsi="Cambria Math" w:cs="Arial"/>
                <w:color w:val="000000"/>
                <w:sz w:val="24"/>
                <w:szCs w:val="24"/>
                <w:lang w:val="en-GB" w:eastAsia="en-US"/>
              </w:rPr>
              <m:t>1-</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c</m:t>
                </m:r>
              </m:e>
              <m:sub>
                <m:r>
                  <m:rPr>
                    <m:sty m:val="p"/>
                  </m:rPr>
                  <w:rPr>
                    <w:rFonts w:ascii="Cambria Math" w:eastAsia="Times New Roman" w:hAnsi="Cambria Math" w:cs="Arial"/>
                    <w:color w:val="000000"/>
                    <w:sz w:val="24"/>
                    <w:szCs w:val="24"/>
                    <w:lang w:val="en-GB" w:eastAsia="en-US"/>
                  </w:rPr>
                  <m:t>k</m:t>
                </m:r>
              </m:sub>
            </m:sSub>
          </m:e>
        </m:d>
        <m:r>
          <m:rPr>
            <m:sty m:val="p"/>
          </m:rPr>
          <w:rPr>
            <w:rFonts w:ascii="Cambria Math" w:eastAsia="Times New Roman" w:hAnsi="Cambria Math" w:cs="Arial"/>
            <w:color w:val="000000"/>
            <w:sz w:val="24"/>
            <w:szCs w:val="24"/>
            <w:lang w:val="en-GB" w:eastAsia="en-US"/>
          </w:rPr>
          <m:t>%</m:t>
        </m:r>
      </m:oMath>
      <w:r w:rsidRPr="00AB27CA">
        <w:rPr>
          <w:rFonts w:ascii="Arial" w:eastAsia="Times New Roman" w:hAnsi="Arial" w:cs="Arial"/>
          <w:iCs/>
          <w:color w:val="000000"/>
          <w:sz w:val="24"/>
          <w:szCs w:val="24"/>
          <w:lang w:val="en-GB" w:eastAsia="en-US"/>
        </w:rPr>
        <w:t xml:space="preserve">, and underestimates by </w:t>
      </w:r>
      <m:oMath>
        <m:r>
          <m:rPr>
            <m:sty m:val="p"/>
          </m:rPr>
          <w:rPr>
            <w:rFonts w:ascii="Cambria Math" w:eastAsia="Times New Roman" w:hAnsi="Cambria Math" w:cs="Arial"/>
            <w:color w:val="000000"/>
            <w:sz w:val="24"/>
            <w:szCs w:val="24"/>
            <w:lang w:val="en-GB" w:eastAsia="en-US"/>
          </w:rPr>
          <m:t>100</m:t>
        </m:r>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c</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-1</m:t>
            </m:r>
          </m:e>
        </m:d>
        <m:r>
          <m:rPr>
            <m:sty m:val="p"/>
          </m:rPr>
          <w:rPr>
            <w:rFonts w:ascii="Cambria Math" w:eastAsia="Times New Roman" w:hAnsi="Cambria Math" w:cs="Arial"/>
            <w:color w:val="000000"/>
            <w:sz w:val="24"/>
            <w:szCs w:val="24"/>
            <w:lang w:val="en-GB" w:eastAsia="en-US"/>
          </w:rPr>
          <m:t>%</m:t>
        </m:r>
      </m:oMath>
      <w:r w:rsidRPr="00AB27CA">
        <w:rPr>
          <w:rFonts w:ascii="Arial" w:eastAsia="Times New Roman" w:hAnsi="Arial" w:cs="Arial"/>
          <w:iCs/>
          <w:color w:val="000000"/>
          <w:sz w:val="24"/>
          <w:szCs w:val="24"/>
          <w:lang w:val="en-GB" w:eastAsia="en-US"/>
        </w:rPr>
        <w:t xml:space="preserve"> when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c</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&gt;1</m:t>
        </m:r>
      </m:oMath>
      <w:r w:rsidRPr="00AB27CA">
        <w:rPr>
          <w:rFonts w:ascii="Arial" w:eastAsia="Times New Roman" w:hAnsi="Arial" w:cs="Arial"/>
          <w:iCs/>
          <w:color w:val="000000"/>
          <w:sz w:val="24"/>
          <w:szCs w:val="24"/>
          <w:lang w:val="en-GB" w:eastAsia="en-US"/>
        </w:rPr>
        <w:t xml:space="preserve">.  Thus, the first approach described above assumes that the PDRS data is as good as the Microcensus data, that is,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c</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=1</m:t>
        </m:r>
      </m:oMath>
      <w:r w:rsidRPr="00AB27CA">
        <w:rPr>
          <w:rFonts w:ascii="Arial" w:eastAsia="Times New Roman" w:hAnsi="Arial" w:cs="Arial"/>
          <w:iCs/>
          <w:color w:val="000000"/>
          <w:sz w:val="24"/>
          <w:szCs w:val="24"/>
          <w:lang w:val="en-GB" w:eastAsia="en-US"/>
        </w:rPr>
        <w:t xml:space="preserve"> (or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m</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p</m:t>
            </m:r>
          </m:e>
          <m:sub>
            <m:r>
              <m:rPr>
                <m:sty m:val="p"/>
              </m:rPr>
              <w:rPr>
                <w:rFonts w:ascii="Cambria Math" w:eastAsia="Times New Roman" w:hAnsi="Cambria Math" w:cs="Arial"/>
                <w:color w:val="000000"/>
                <w:sz w:val="24"/>
                <w:szCs w:val="24"/>
                <w:lang w:val="en-GB" w:eastAsia="en-US"/>
              </w:rPr>
              <m:t>k</m:t>
            </m:r>
          </m:sub>
        </m:sSub>
      </m:oMath>
      <w:r w:rsidRPr="00AB27CA">
        <w:rPr>
          <w:rFonts w:ascii="Arial" w:eastAsia="Times New Roman" w:hAnsi="Arial" w:cs="Arial"/>
          <w:iCs/>
          <w:color w:val="000000"/>
          <w:sz w:val="24"/>
          <w:szCs w:val="24"/>
          <w:lang w:val="en-GB" w:eastAsia="en-US"/>
        </w:rPr>
        <w:t xml:space="preserve">). </w:t>
      </w:r>
    </w:p>
    <w:p w14:paraId="589F7E78" w14:textId="36C03D0D" w:rsidR="00AB27CA" w:rsidRPr="00AB27CA" w:rsidRDefault="00AB27CA" w:rsidP="00AB27CA">
      <w:pPr>
        <w:spacing w:after="160"/>
        <w:rPr>
          <w:rFonts w:ascii="Arial" w:eastAsia="Times New Roman" w:hAnsi="Arial" w:cs="Arial"/>
          <w:iCs/>
          <w:color w:val="000000"/>
          <w:sz w:val="24"/>
          <w:szCs w:val="24"/>
          <w:lang w:val="en-GB" w:eastAsia="en-US"/>
        </w:rPr>
      </w:pPr>
      <w:r w:rsidRPr="00AB27CA">
        <w:rPr>
          <w:rFonts w:ascii="Arial" w:eastAsia="Times New Roman" w:hAnsi="Arial" w:cs="Arial"/>
          <w:iCs/>
          <w:color w:val="000000"/>
          <w:sz w:val="24"/>
          <w:szCs w:val="24"/>
          <w:lang w:val="en-GB" w:eastAsia="en-US"/>
        </w:rPr>
        <w:lastRenderedPageBreak/>
        <w:t xml:space="preserve">We predicted estimates of the scale factor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c</m:t>
            </m:r>
          </m:e>
          <m:sub>
            <m:r>
              <m:rPr>
                <m:sty m:val="p"/>
              </m:rPr>
              <w:rPr>
                <w:rFonts w:ascii="Cambria Math" w:eastAsia="Times New Roman" w:hAnsi="Cambria Math" w:cs="Arial"/>
                <w:color w:val="000000"/>
                <w:sz w:val="24"/>
                <w:szCs w:val="24"/>
                <w:lang w:val="en-GB" w:eastAsia="en-US"/>
              </w:rPr>
              <m:t>k</m:t>
            </m:r>
          </m:sub>
        </m:sSub>
      </m:oMath>
      <w:r w:rsidRPr="00AB27CA">
        <w:rPr>
          <w:rFonts w:ascii="Arial" w:eastAsia="Times New Roman" w:hAnsi="Arial" w:cs="Arial"/>
          <w:iCs/>
          <w:color w:val="000000"/>
          <w:sz w:val="24"/>
          <w:szCs w:val="24"/>
          <w:lang w:val="en-GB" w:eastAsia="en-US"/>
        </w:rPr>
        <w:t xml:space="preserve"> at locations where Microcensus and PDRS datasets did not overlap using model parameters trained with the scale factor data </w:t>
      </w:r>
      <m:oMath>
        <m:r>
          <m:rPr>
            <m:sty m:val="b"/>
          </m:rPr>
          <w:rPr>
            <w:rFonts w:ascii="Cambria Math" w:eastAsia="Times New Roman" w:hAnsi="Cambria Math" w:cs="Arial"/>
            <w:color w:val="000000"/>
            <w:sz w:val="24"/>
            <w:szCs w:val="24"/>
            <w:lang w:val="en-GB" w:eastAsia="en-US"/>
          </w:rPr>
          <m:t>c</m:t>
        </m:r>
        <m:r>
          <m:rPr>
            <m:sty m:val="p"/>
          </m:rPr>
          <w:rPr>
            <w:rFonts w:ascii="Cambria Math" w:eastAsia="Times New Roman" w:hAnsi="Cambria Math" w:cs="Arial"/>
            <w:color w:val="000000"/>
            <w:sz w:val="24"/>
            <w:szCs w:val="24"/>
            <w:lang w:val="en-GB" w:eastAsia="en-US"/>
          </w:rPr>
          <m:t>=</m:t>
        </m:r>
        <m:sSup>
          <m:sSupPr>
            <m:ctrlPr>
              <w:rPr>
                <w:rFonts w:ascii="Cambria Math" w:eastAsia="Times New Roman" w:hAnsi="Cambria Math" w:cs="Arial"/>
                <w:color w:val="000000"/>
                <w:sz w:val="24"/>
                <w:szCs w:val="24"/>
                <w:lang w:val="en-GB" w:eastAsia="en-US"/>
              </w:rPr>
            </m:ctrlPr>
          </m:sSupPr>
          <m:e>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c</m:t>
                    </m:r>
                  </m:e>
                  <m:sub>
                    <m:r>
                      <m:rPr>
                        <m:sty m:val="p"/>
                      </m:rPr>
                      <w:rPr>
                        <w:rFonts w:ascii="Cambria Math" w:eastAsia="Times New Roman" w:hAnsi="Cambria Math" w:cs="Arial"/>
                        <w:color w:val="000000"/>
                        <w:sz w:val="24"/>
                        <w:szCs w:val="24"/>
                        <w:lang w:val="en-GB" w:eastAsia="en-US"/>
                      </w:rPr>
                      <m:t>1</m:t>
                    </m:r>
                  </m:sub>
                </m:sSub>
                <m:r>
                  <m:rPr>
                    <m:sty m:val="p"/>
                  </m:rPr>
                  <w:rPr>
                    <w:rFonts w:ascii="Cambria Math" w:eastAsia="Times New Roman" w:hAnsi="Cambria Math" w:cs="Arial"/>
                    <w:color w:val="000000"/>
                    <w:sz w:val="24"/>
                    <w:szCs w:val="24"/>
                    <w:lang w:val="en-GB" w:eastAsia="en-US"/>
                  </w:rPr>
                  <m:t>, …,</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c</m:t>
                    </m:r>
                  </m:e>
                  <m:sub>
                    <m:r>
                      <m:rPr>
                        <m:sty m:val="p"/>
                      </m:rPr>
                      <w:rPr>
                        <w:rFonts w:ascii="Cambria Math" w:eastAsia="Times New Roman" w:hAnsi="Cambria Math" w:cs="Arial"/>
                        <w:color w:val="000000"/>
                        <w:sz w:val="24"/>
                        <w:szCs w:val="24"/>
                        <w:lang w:val="en-GB" w:eastAsia="en-US"/>
                      </w:rPr>
                      <m:t>n</m:t>
                    </m:r>
                  </m:sub>
                </m:sSub>
              </m:e>
            </m:d>
          </m:e>
          <m:sup>
            <m:r>
              <m:rPr>
                <m:sty m:val="p"/>
              </m:rPr>
              <w:rPr>
                <w:rFonts w:ascii="Cambria Math" w:eastAsia="Times New Roman" w:hAnsi="Cambria Math" w:cs="Arial"/>
                <w:color w:val="000000"/>
                <w:sz w:val="24"/>
                <w:szCs w:val="24"/>
                <w:lang w:val="en-GB" w:eastAsia="en-US"/>
              </w:rPr>
              <m:t>T</m:t>
            </m:r>
          </m:sup>
        </m:sSup>
      </m:oMath>
      <w:r w:rsidRPr="00AB27CA">
        <w:rPr>
          <w:rFonts w:ascii="Arial" w:eastAsia="Times New Roman" w:hAnsi="Arial" w:cs="Arial"/>
          <w:iCs/>
          <w:color w:val="000000"/>
          <w:sz w:val="24"/>
          <w:szCs w:val="24"/>
          <w:lang w:val="en-GB" w:eastAsia="en-US"/>
        </w:rPr>
        <w:t xml:space="preserve"> obtained at the </w:t>
      </w:r>
      <m:oMath>
        <m:r>
          <m:rPr>
            <m:sty m:val="p"/>
          </m:rPr>
          <w:rPr>
            <w:rFonts w:ascii="Cambria Math" w:eastAsia="Times New Roman" w:hAnsi="Cambria Math" w:cs="Arial"/>
            <w:color w:val="000000"/>
            <w:sz w:val="24"/>
            <w:szCs w:val="24"/>
            <w:lang w:val="en-GB" w:eastAsia="en-US"/>
          </w:rPr>
          <m:t>n</m:t>
        </m:r>
      </m:oMath>
      <w:r w:rsidRPr="00AB27CA">
        <w:rPr>
          <w:rFonts w:ascii="Arial" w:eastAsia="Times New Roman" w:hAnsi="Arial" w:cs="Arial"/>
          <w:iCs/>
          <w:color w:val="000000"/>
          <w:sz w:val="24"/>
          <w:szCs w:val="24"/>
          <w:lang w:val="en-GB" w:eastAsia="en-US"/>
        </w:rPr>
        <w:t xml:space="preserve"> Microcensus-PDRS overlapping clusters. A similar approach was also adopted to predict the scale factors at grid cell levels to better capture local variations. To do this, first we assume that the scale factors are realisations from Gamma distributed random variables, that is,</w:t>
      </w:r>
    </w:p>
    <w:p w14:paraId="79C39F40" w14:textId="77C8FC9C" w:rsidR="00AB27CA" w:rsidRPr="00AB27CA" w:rsidRDefault="00AB27CA" w:rsidP="00AB27CA">
      <w:pPr>
        <w:spacing w:after="160"/>
        <w:rPr>
          <w:rFonts w:ascii="Arial" w:eastAsia="Times New Roman" w:hAnsi="Arial" w:cs="Arial"/>
          <w:iCs/>
          <w:color w:val="000000"/>
          <w:sz w:val="24"/>
          <w:szCs w:val="24"/>
          <w:lang w:val="en-GB" w:eastAsia="en-US"/>
        </w:rPr>
      </w:pPr>
      <m:oMathPara>
        <m:oMath>
          <m:r>
            <m:rPr>
              <m:sty m:val="p"/>
            </m:rP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C</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∼Gamma</m:t>
          </m:r>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α</m:t>
                  </m:r>
                </m:e>
                <m:sub>
                  <m:r>
                    <m:rPr>
                      <m:sty m:val="p"/>
                    </m:rPr>
                    <w:rPr>
                      <w:rFonts w:ascii="Cambria Math" w:eastAsia="Times New Roman" w:hAnsi="Cambria Math" w:cs="Arial"/>
                      <w:color w:val="000000"/>
                      <w:sz w:val="24"/>
                      <w:szCs w:val="24"/>
                      <w:lang w:val="en-GB" w:eastAsia="en-US"/>
                    </w:rPr>
                    <m:t>c</m:t>
                  </m:r>
                </m:sub>
              </m:sSub>
              <m:r>
                <m:rPr>
                  <m:sty m:val="p"/>
                </m:rP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γ</m:t>
                  </m:r>
                </m:e>
                <m:sub>
                  <m:r>
                    <m:rPr>
                      <m:sty m:val="p"/>
                    </m:rPr>
                    <w:rPr>
                      <w:rFonts w:ascii="Cambria Math" w:eastAsia="Times New Roman" w:hAnsi="Cambria Math" w:cs="Arial"/>
                      <w:color w:val="000000"/>
                      <w:sz w:val="24"/>
                      <w:szCs w:val="24"/>
                      <w:lang w:val="en-GB" w:eastAsia="en-US"/>
                    </w:rPr>
                    <m:t>c</m:t>
                  </m:r>
                </m:sub>
              </m:sSub>
            </m:e>
          </m:d>
          <m:r>
            <m:rPr>
              <m:sty m:val="p"/>
            </m:rPr>
            <w:rPr>
              <w:rFonts w:ascii="Cambria Math" w:eastAsia="Times New Roman" w:hAnsi="Cambria Math" w:cs="Arial"/>
              <w:color w:val="000000"/>
              <w:sz w:val="24"/>
              <w:szCs w:val="24"/>
              <w:lang w:val="en-GB" w:eastAsia="en-US"/>
            </w:rPr>
            <m:t xml:space="preserve">                            (6)</m:t>
          </m:r>
        </m:oMath>
      </m:oMathPara>
    </w:p>
    <w:p w14:paraId="60C15C66" w14:textId="3E1FD1A1" w:rsidR="00AB27CA" w:rsidRPr="00AB27CA" w:rsidRDefault="00AB27CA" w:rsidP="00AB27CA">
      <w:pPr>
        <w:spacing w:after="160"/>
        <w:rPr>
          <w:rFonts w:ascii="Arial" w:eastAsia="Times New Roman" w:hAnsi="Arial" w:cs="Arial"/>
          <w:iCs/>
          <w:color w:val="000000"/>
          <w:sz w:val="24"/>
          <w:szCs w:val="24"/>
          <w:lang w:val="en-GB" w:eastAsia="en-US"/>
        </w:rPr>
      </w:pPr>
      <w:r w:rsidRPr="00AB27CA">
        <w:rPr>
          <w:rFonts w:ascii="Arial" w:eastAsia="Times New Roman" w:hAnsi="Arial" w:cs="Arial"/>
          <w:iCs/>
          <w:color w:val="000000"/>
          <w:sz w:val="24"/>
          <w:szCs w:val="24"/>
          <w:lang w:val="en-GB" w:eastAsia="en-US"/>
        </w:rPr>
        <w:t>with mean and variance given by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c</m:t>
                </m:r>
              </m:e>
            </m:acc>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α</m:t>
            </m:r>
          </m:e>
          <m:sub>
            <m:r>
              <m:rPr>
                <m:sty m:val="p"/>
              </m:rPr>
              <w:rPr>
                <w:rFonts w:ascii="Cambria Math" w:eastAsia="Times New Roman" w:hAnsi="Cambria Math" w:cs="Arial"/>
                <w:color w:val="000000"/>
                <w:sz w:val="24"/>
                <w:szCs w:val="24"/>
                <w:lang w:val="en-GB" w:eastAsia="en-US"/>
              </w:rPr>
              <m:t>c</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γ</m:t>
            </m:r>
          </m:e>
          <m:sub>
            <m:r>
              <m:rPr>
                <m:sty m:val="p"/>
              </m:rPr>
              <w:rPr>
                <w:rFonts w:ascii="Cambria Math" w:eastAsia="Times New Roman" w:hAnsi="Cambria Math" w:cs="Arial"/>
                <w:color w:val="000000"/>
                <w:sz w:val="24"/>
                <w:szCs w:val="24"/>
                <w:lang w:val="en-GB" w:eastAsia="en-US"/>
              </w:rPr>
              <m:t>c</m:t>
            </m:r>
          </m:sub>
        </m:sSub>
      </m:oMath>
      <w:r w:rsidRPr="00AB27CA">
        <w:rPr>
          <w:rFonts w:ascii="Arial" w:eastAsia="Times New Roman" w:hAnsi="Arial" w:cs="Arial"/>
          <w:iCs/>
          <w:color w:val="000000"/>
          <w:sz w:val="24"/>
          <w:szCs w:val="24"/>
          <w:lang w:val="en-GB" w:eastAsia="en-US"/>
        </w:rPr>
        <w:t xml:space="preserve"> and  </w:t>
      </w:r>
      <m:oMath>
        <m:sSubSup>
          <m:sSubSupPr>
            <m:ctrlPr>
              <w:rPr>
                <w:rFonts w:ascii="Cambria Math" w:eastAsia="Times New Roman" w:hAnsi="Cambria Math" w:cs="Arial"/>
                <w:color w:val="000000"/>
                <w:sz w:val="24"/>
                <w:szCs w:val="24"/>
                <w:lang w:val="en-GB" w:eastAsia="en-US"/>
              </w:rPr>
            </m:ctrlPr>
          </m:sSubSupPr>
          <m:e>
            <m:r>
              <m:rPr>
                <m:sty m:val="p"/>
              </m:rPr>
              <w:rPr>
                <w:rFonts w:ascii="Cambria Math" w:eastAsia="Times New Roman" w:hAnsi="Cambria Math" w:cs="Arial"/>
                <w:color w:val="000000"/>
                <w:sz w:val="24"/>
                <w:szCs w:val="24"/>
                <w:lang w:val="en-GB" w:eastAsia="en-US"/>
              </w:rPr>
              <m:t>σ</m:t>
            </m:r>
          </m:e>
          <m:sub>
            <m:r>
              <m:rPr>
                <m:sty m:val="p"/>
              </m:rPr>
              <w:rPr>
                <w:rFonts w:ascii="Cambria Math" w:eastAsia="Times New Roman" w:hAnsi="Cambria Math" w:cs="Arial"/>
                <w:color w:val="000000"/>
                <w:sz w:val="24"/>
                <w:szCs w:val="24"/>
                <w:lang w:val="en-GB" w:eastAsia="en-US"/>
              </w:rPr>
              <m:t>c</m:t>
            </m:r>
          </m:sub>
          <m:sup>
            <m:r>
              <m:rPr>
                <m:sty m:val="p"/>
              </m:rPr>
              <w:rPr>
                <w:rFonts w:ascii="Cambria Math" w:eastAsia="Times New Roman" w:hAnsi="Cambria Math" w:cs="Arial"/>
                <w:color w:val="000000"/>
                <w:sz w:val="24"/>
                <w:szCs w:val="24"/>
                <w:lang w:val="en-GB" w:eastAsia="en-US"/>
              </w:rPr>
              <m:t>2</m:t>
            </m:r>
          </m:sup>
        </m:sSubSup>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α</m:t>
            </m:r>
          </m:e>
          <m:sub>
            <m:r>
              <m:rPr>
                <m:sty m:val="p"/>
              </m:rPr>
              <w:rPr>
                <w:rFonts w:ascii="Cambria Math" w:eastAsia="Times New Roman" w:hAnsi="Cambria Math" w:cs="Arial"/>
                <w:color w:val="000000"/>
                <w:sz w:val="24"/>
                <w:szCs w:val="24"/>
                <w:lang w:val="en-GB" w:eastAsia="en-US"/>
              </w:rPr>
              <m:t>c</m:t>
            </m:r>
          </m:sub>
        </m:sSub>
        <m:r>
          <m:rPr>
            <m:sty m:val="p"/>
          </m:rPr>
          <w:rPr>
            <w:rFonts w:ascii="Cambria Math" w:eastAsia="Times New Roman" w:hAnsi="Cambria Math" w:cs="Arial"/>
            <w:color w:val="000000"/>
            <w:sz w:val="24"/>
            <w:szCs w:val="24"/>
            <w:lang w:val="en-GB" w:eastAsia="en-US"/>
          </w:rPr>
          <m:t>/</m:t>
        </m:r>
        <m:sSubSup>
          <m:sSubSupPr>
            <m:ctrlPr>
              <w:rPr>
                <w:rFonts w:ascii="Cambria Math" w:eastAsia="Times New Roman" w:hAnsi="Cambria Math" w:cs="Arial"/>
                <w:color w:val="000000"/>
                <w:sz w:val="24"/>
                <w:szCs w:val="24"/>
                <w:lang w:val="en-GB" w:eastAsia="en-US"/>
              </w:rPr>
            </m:ctrlPr>
          </m:sSubSupPr>
          <m:e>
            <m:r>
              <m:rPr>
                <m:sty m:val="p"/>
              </m:rPr>
              <w:rPr>
                <w:rFonts w:ascii="Cambria Math" w:eastAsia="Times New Roman" w:hAnsi="Cambria Math" w:cs="Arial"/>
                <w:color w:val="000000"/>
                <w:sz w:val="24"/>
                <w:szCs w:val="24"/>
                <w:lang w:val="en-GB" w:eastAsia="en-US"/>
              </w:rPr>
              <m:t>γ</m:t>
            </m:r>
          </m:e>
          <m:sub>
            <m:r>
              <m:rPr>
                <m:sty m:val="p"/>
              </m:rPr>
              <w:rPr>
                <w:rFonts w:ascii="Cambria Math" w:eastAsia="Times New Roman" w:hAnsi="Cambria Math" w:cs="Arial"/>
                <w:color w:val="000000"/>
                <w:sz w:val="24"/>
                <w:szCs w:val="24"/>
                <w:lang w:val="en-GB" w:eastAsia="en-US"/>
              </w:rPr>
              <m:t>c</m:t>
            </m:r>
          </m:sub>
          <m:sup>
            <m:r>
              <m:rPr>
                <m:sty m:val="p"/>
              </m:rPr>
              <w:rPr>
                <w:rFonts w:ascii="Cambria Math" w:eastAsia="Times New Roman" w:hAnsi="Cambria Math" w:cs="Arial"/>
                <w:color w:val="000000"/>
                <w:sz w:val="24"/>
                <w:szCs w:val="24"/>
                <w:lang w:val="en-GB" w:eastAsia="en-US"/>
              </w:rPr>
              <m:t>2</m:t>
            </m:r>
          </m:sup>
        </m:sSubSup>
      </m:oMath>
      <w:r w:rsidRPr="00AB27CA">
        <w:rPr>
          <w:rFonts w:ascii="Arial" w:eastAsia="Times New Roman" w:hAnsi="Arial" w:cs="Arial"/>
          <w:iCs/>
          <w:color w:val="000000"/>
          <w:sz w:val="24"/>
          <w:szCs w:val="24"/>
          <w:lang w:val="en-GB" w:eastAsia="en-US"/>
        </w:rPr>
        <w:t>, respectively. So that the mean parameter is linked to a set of geospatial covariates as well as spatial autocorrelations and other random effects through a log-link function defined in equation (7):</w:t>
      </w:r>
    </w:p>
    <w:p w14:paraId="7502A286" w14:textId="63E4C67A" w:rsidR="00AB27CA" w:rsidRPr="00AB27CA" w:rsidRDefault="00AB27CA" w:rsidP="00AB27CA">
      <w:pPr>
        <w:spacing w:after="160"/>
        <w:rPr>
          <w:rFonts w:ascii="Arial" w:eastAsia="Times New Roman" w:hAnsi="Arial" w:cs="Arial"/>
          <w:iCs/>
          <w:color w:val="000000"/>
          <w:sz w:val="24"/>
          <w:szCs w:val="24"/>
          <w:lang w:val="en-GB" w:eastAsia="en-US"/>
        </w:rPr>
      </w:pPr>
      <m:oMathPara>
        <m:oMath>
          <m:r>
            <m:rPr>
              <m:sty m:val="p"/>
            </m:rPr>
            <w:rPr>
              <w:rFonts w:ascii="Cambria Math" w:eastAsia="Times New Roman" w:hAnsi="Cambria Math" w:cs="Arial"/>
              <w:color w:val="000000"/>
              <w:sz w:val="24"/>
              <w:szCs w:val="24"/>
              <w:lang w:val="en-GB" w:eastAsia="en-US"/>
            </w:rPr>
            <m:t xml:space="preserve">                  </m:t>
          </m:r>
          <m:func>
            <m:funcPr>
              <m:ctrlPr>
                <w:rPr>
                  <w:rFonts w:ascii="Cambria Math" w:eastAsia="Times New Roman" w:hAnsi="Cambria Math" w:cs="Arial"/>
                  <w:color w:val="000000"/>
                  <w:sz w:val="24"/>
                  <w:szCs w:val="24"/>
                  <w:lang w:val="en-GB" w:eastAsia="en-US"/>
                </w:rPr>
              </m:ctrlPr>
            </m:funcPr>
            <m:fName>
              <m:r>
                <w:rPr>
                  <w:rFonts w:ascii="Cambria Math" w:eastAsia="Times New Roman" w:hAnsi="Cambria Math" w:cs="Arial"/>
                  <w:color w:val="000000"/>
                  <w:sz w:val="24"/>
                  <w:szCs w:val="24"/>
                  <w:lang w:val="en-GB" w:eastAsia="en-US"/>
                </w:rPr>
                <m:t>log</m:t>
              </m:r>
            </m:fName>
            <m:e>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c</m:t>
                          </m:r>
                        </m:e>
                      </m:acc>
                    </m:e>
                    <m:sub>
                      <m:r>
                        <m:rPr>
                          <m:sty m:val="p"/>
                        </m:rPr>
                        <w:rPr>
                          <w:rFonts w:ascii="Cambria Math" w:eastAsia="Times New Roman" w:hAnsi="Cambria Math" w:cs="Arial"/>
                          <w:color w:val="000000"/>
                          <w:sz w:val="24"/>
                          <w:szCs w:val="24"/>
                          <w:lang w:val="en-GB" w:eastAsia="en-US"/>
                        </w:rPr>
                        <m:t>k</m:t>
                      </m:r>
                    </m:sub>
                  </m:sSub>
                </m:e>
              </m:d>
            </m:e>
          </m:func>
          <m:r>
            <m:rPr>
              <m:sty m:val="p"/>
            </m:rPr>
            <w:rPr>
              <w:rFonts w:ascii="Cambria Math" w:eastAsia="Times New Roman" w:hAnsi="Cambria Math" w:cs="Arial"/>
              <w:color w:val="000000"/>
              <w:sz w:val="24"/>
              <w:szCs w:val="24"/>
              <w:lang w:val="en-GB" w:eastAsia="en-US"/>
            </w:rPr>
            <m:t>=μ+</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j=1</m:t>
              </m:r>
            </m:sub>
            <m:sup>
              <m:r>
                <m:rPr>
                  <m:sty m:val="p"/>
                </m:rPr>
                <w:rPr>
                  <w:rFonts w:ascii="Cambria Math" w:eastAsia="Times New Roman" w:hAnsi="Cambria Math" w:cs="Arial"/>
                  <w:color w:val="000000"/>
                  <w:sz w:val="24"/>
                  <w:szCs w:val="24"/>
                  <w:lang w:val="en-GB" w:eastAsia="en-US"/>
                </w:rPr>
                <m:t>J</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j</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kj</m:t>
                  </m:r>
                </m:sub>
              </m:sSub>
            </m:e>
          </m:nary>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l=1</m:t>
              </m:r>
            </m:sub>
            <m:sup>
              <m:r>
                <m:rPr>
                  <m:sty m:val="p"/>
                </m:rPr>
                <w:rPr>
                  <w:rFonts w:ascii="Cambria Math" w:eastAsia="Times New Roman" w:hAnsi="Cambria Math" w:cs="Arial"/>
                  <w:color w:val="000000"/>
                  <w:sz w:val="24"/>
                  <w:szCs w:val="24"/>
                  <w:lang w:val="en-GB" w:eastAsia="en-US"/>
                </w:rPr>
                <m:t>L</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f</m:t>
                  </m:r>
                </m:e>
                <m:sub>
                  <m:r>
                    <m:rPr>
                      <m:sty m:val="p"/>
                    </m:rPr>
                    <w:rPr>
                      <w:rFonts w:ascii="Cambria Math" w:eastAsia="Times New Roman" w:hAnsi="Cambria Math" w:cs="Arial"/>
                      <w:color w:val="000000"/>
                      <w:sz w:val="24"/>
                      <w:szCs w:val="24"/>
                      <w:lang w:val="en-GB" w:eastAsia="en-US"/>
                    </w:rPr>
                    <m:t>l</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z</m:t>
                  </m:r>
                </m:e>
                <m:sub>
                  <m:r>
                    <m:rPr>
                      <m:sty m:val="p"/>
                    </m:rPr>
                    <w:rPr>
                      <w:rFonts w:ascii="Cambria Math" w:eastAsia="Times New Roman" w:hAnsi="Cambria Math" w:cs="Arial"/>
                      <w:color w:val="000000"/>
                      <w:sz w:val="24"/>
                      <w:szCs w:val="24"/>
                      <w:lang w:val="en-GB" w:eastAsia="en-US"/>
                    </w:rPr>
                    <m:t>kl</m:t>
                  </m:r>
                </m:sub>
              </m:sSub>
              <m:r>
                <m:rPr>
                  <m:sty m:val="p"/>
                </m:rPr>
                <w:rPr>
                  <w:rFonts w:ascii="Cambria Math" w:eastAsia="Times New Roman" w:hAnsi="Cambria Math" w:cs="Arial"/>
                  <w:color w:val="000000"/>
                  <w:sz w:val="24"/>
                  <w:szCs w:val="24"/>
                  <w:lang w:val="en-GB" w:eastAsia="en-US"/>
                </w:rPr>
                <m:t>)</m:t>
              </m:r>
            </m:e>
          </m:nary>
          <m:r>
            <m:rPr>
              <m:sty m:val="p"/>
            </m:rPr>
            <w:rPr>
              <w:rFonts w:ascii="Cambria Math" w:eastAsia="Times New Roman" w:hAnsi="Cambria Math" w:cs="Arial"/>
              <w:color w:val="000000"/>
              <w:sz w:val="24"/>
              <w:szCs w:val="24"/>
              <w:lang w:val="en-GB" w:eastAsia="en-US"/>
            </w:rPr>
            <m:t xml:space="preserve">                           (7)</m:t>
          </m:r>
        </m:oMath>
      </m:oMathPara>
    </w:p>
    <w:p w14:paraId="0121D6FC" w14:textId="78EC1DDD" w:rsidR="00AB27CA" w:rsidRPr="00AB27CA" w:rsidRDefault="00AB27CA" w:rsidP="00AB27CA">
      <w:pPr>
        <w:spacing w:after="160"/>
        <w:rPr>
          <w:rFonts w:ascii="Arial" w:eastAsia="Times New Roman" w:hAnsi="Arial" w:cs="Arial"/>
          <w:iCs/>
          <w:color w:val="000000"/>
          <w:sz w:val="24"/>
          <w:szCs w:val="24"/>
          <w:lang w:val="en-GB" w:eastAsia="en-US"/>
        </w:rPr>
      </w:pPr>
      <w:r w:rsidRPr="00AB27CA">
        <w:rPr>
          <w:rFonts w:ascii="Arial" w:eastAsia="Times New Roman" w:hAnsi="Arial" w:cs="Arial"/>
          <w:iCs/>
          <w:color w:val="000000"/>
          <w:sz w:val="24"/>
          <w:szCs w:val="24"/>
          <w:lang w:val="en-GB" w:eastAsia="en-US"/>
        </w:rPr>
        <w:t xml:space="preserve">where </w:t>
      </w:r>
      <m:oMath>
        <m:r>
          <m:rPr>
            <m:sty m:val="p"/>
          </m:rPr>
          <w:rPr>
            <w:rFonts w:ascii="Cambria Math" w:eastAsia="Times New Roman" w:hAnsi="Cambria Math" w:cs="Arial"/>
            <w:color w:val="000000"/>
            <w:sz w:val="24"/>
            <w:szCs w:val="24"/>
            <w:lang w:val="en-GB" w:eastAsia="en-US"/>
          </w:rPr>
          <m:t>μ</m:t>
        </m:r>
      </m:oMath>
      <w:r w:rsidRPr="00AB27CA">
        <w:rPr>
          <w:rFonts w:ascii="Arial" w:eastAsia="Times New Roman" w:hAnsi="Arial" w:cs="Arial"/>
          <w:iCs/>
          <w:color w:val="000000"/>
          <w:sz w:val="24"/>
          <w:szCs w:val="24"/>
          <w:lang w:val="en-GB" w:eastAsia="en-US"/>
        </w:rPr>
        <w:t xml:space="preserve"> is the intercept parameter, </w:t>
      </w:r>
      <m:oMath>
        <m:r>
          <m:rPr>
            <m:sty m:val="b"/>
          </m:rPr>
          <w:rPr>
            <w:rFonts w:ascii="Cambria Math" w:eastAsia="Times New Roman" w:hAnsi="Cambria Math" w:cs="Arial"/>
            <w:color w:val="000000"/>
            <w:sz w:val="24"/>
            <w:szCs w:val="24"/>
            <w:lang w:val="en-GB" w:eastAsia="en-US"/>
          </w:rPr>
          <m:t>β</m:t>
        </m:r>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1</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J</m:t>
            </m:r>
          </m:sub>
        </m:sSub>
        <m:r>
          <m:rPr>
            <m:sty m:val="p"/>
          </m:rPr>
          <w:rPr>
            <w:rFonts w:ascii="Cambria Math" w:eastAsia="Times New Roman" w:hAnsi="Cambria Math" w:cs="Arial"/>
            <w:color w:val="000000"/>
            <w:sz w:val="24"/>
            <w:szCs w:val="24"/>
            <w:lang w:val="en-GB" w:eastAsia="en-US"/>
          </w:rPr>
          <m:t>)</m:t>
        </m:r>
      </m:oMath>
      <w:r w:rsidRPr="00AB27CA">
        <w:rPr>
          <w:rFonts w:ascii="Arial" w:eastAsia="Times New Roman" w:hAnsi="Arial" w:cs="Arial"/>
          <w:iCs/>
          <w:color w:val="000000"/>
          <w:sz w:val="24"/>
          <w:szCs w:val="24"/>
          <w:lang w:val="en-GB" w:eastAsia="en-US"/>
        </w:rPr>
        <w:t xml:space="preserve"> is a vector of fixed effects coefficients of the </w:t>
      </w:r>
      <m:oMath>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1</m:t>
            </m:r>
          </m:sub>
        </m:sSub>
        <m:r>
          <m:rPr>
            <m:sty m:val="p"/>
          </m:rPr>
          <w:rPr>
            <w:rFonts w:ascii="Cambria Math" w:eastAsia="Times New Roman" w:hAnsi="Cambria Math" w:cs="Arial"/>
            <w:color w:val="000000"/>
            <w:sz w:val="24"/>
            <w:szCs w:val="24"/>
            <w:lang w:val="en-GB" w:eastAsia="en-US"/>
          </w:rPr>
          <m:t>, …,</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J</m:t>
            </m:r>
          </m:sub>
        </m:sSub>
        <m:r>
          <m:rPr>
            <m:sty m:val="p"/>
          </m:rPr>
          <w:rPr>
            <w:rFonts w:ascii="Cambria Math" w:eastAsia="Times New Roman" w:hAnsi="Cambria Math" w:cs="Arial"/>
            <w:color w:val="000000"/>
            <w:sz w:val="24"/>
            <w:szCs w:val="24"/>
            <w:lang w:val="en-GB" w:eastAsia="en-US"/>
          </w:rPr>
          <m:t>)</m:t>
        </m:r>
      </m:oMath>
      <w:r w:rsidRPr="00AB27CA">
        <w:rPr>
          <w:rFonts w:ascii="Arial" w:eastAsia="Times New Roman" w:hAnsi="Arial" w:cs="Arial"/>
          <w:iCs/>
          <w:color w:val="000000"/>
          <w:sz w:val="24"/>
          <w:szCs w:val="24"/>
          <w:lang w:val="en-GB" w:eastAsia="en-US"/>
        </w:rPr>
        <w:t xml:space="preserve"> geospatial covariates (See Table 1 for the description of the final covariates selected through stepwise regression);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f</m:t>
            </m:r>
          </m:e>
          <m:sub>
            <m:r>
              <m:rPr>
                <m:sty m:val="p"/>
              </m:rPr>
              <w:rPr>
                <w:rFonts w:ascii="Cambria Math" w:eastAsia="Times New Roman" w:hAnsi="Cambria Math" w:cs="Arial"/>
                <w:color w:val="000000"/>
                <w:sz w:val="24"/>
                <w:szCs w:val="24"/>
                <w:lang w:val="en-GB" w:eastAsia="en-US"/>
              </w:rPr>
              <m:t>l</m:t>
            </m:r>
          </m:sub>
        </m:sSub>
        <m:r>
          <m:rPr>
            <m:sty m:val="p"/>
          </m:rPr>
          <w:rPr>
            <w:rFonts w:ascii="Cambria Math" w:eastAsia="Times New Roman" w:hAnsi="Cambria Math" w:cs="Arial"/>
            <w:color w:val="000000"/>
            <w:sz w:val="24"/>
            <w:szCs w:val="24"/>
            <w:lang w:val="en-GB" w:eastAsia="en-US"/>
          </w:rPr>
          <m:t>(.)</m:t>
        </m:r>
      </m:oMath>
      <w:r w:rsidRPr="00AB27CA">
        <w:rPr>
          <w:rFonts w:ascii="Arial" w:eastAsia="Times New Roman" w:hAnsi="Arial" w:cs="Arial"/>
          <w:iCs/>
          <w:color w:val="000000"/>
          <w:sz w:val="24"/>
          <w:szCs w:val="24"/>
          <w:lang w:val="en-GB" w:eastAsia="en-US"/>
        </w:rPr>
        <w:t xml:space="preserve"> is a function of </w:t>
      </w:r>
      <m:oMath>
        <m:r>
          <m:rPr>
            <m:sty m:val="p"/>
          </m:rPr>
          <w:rPr>
            <w:rFonts w:ascii="Cambria Math" w:eastAsia="Times New Roman" w:hAnsi="Cambria Math" w:cs="Arial"/>
            <w:color w:val="000000"/>
            <w:sz w:val="24"/>
            <w:szCs w:val="24"/>
            <w:lang w:val="en-GB" w:eastAsia="en-US"/>
          </w:rPr>
          <m:t>L</m:t>
        </m:r>
      </m:oMath>
      <w:r w:rsidRPr="00AB27CA">
        <w:rPr>
          <w:rFonts w:ascii="Arial" w:eastAsia="Times New Roman" w:hAnsi="Arial" w:cs="Arial"/>
          <w:iCs/>
          <w:color w:val="000000"/>
          <w:sz w:val="24"/>
          <w:szCs w:val="24"/>
          <w:lang w:val="en-GB" w:eastAsia="en-US"/>
        </w:rPr>
        <w:t xml:space="preserve"> random effects covariates including those that capture variability in the population estimates due to settlement type, cluster location and spatial autocorrelations. Then, grid cell predictions of the scale factors </w:t>
      </w:r>
      <m:oMath>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c</m:t>
                </m:r>
              </m:e>
            </m:acc>
          </m:e>
          <m:sub>
            <m:r>
              <m:rPr>
                <m:sty m:val="p"/>
              </m:rPr>
              <w:rPr>
                <w:rFonts w:ascii="Cambria Math" w:eastAsia="Times New Roman" w:hAnsi="Cambria Math" w:cs="Arial"/>
                <w:color w:val="000000"/>
                <w:sz w:val="24"/>
                <w:szCs w:val="24"/>
                <w:lang w:val="en-GB" w:eastAsia="en-US"/>
              </w:rPr>
              <m:t>g</m:t>
            </m:r>
          </m:sub>
        </m:sSub>
        <m:r>
          <m:rPr>
            <m:sty m:val="p"/>
          </m:rPr>
          <w:rPr>
            <w:rFonts w:ascii="Cambria Math" w:eastAsia="Times New Roman" w:hAnsi="Cambria Math" w:cs="Arial"/>
            <w:color w:val="000000"/>
            <w:sz w:val="24"/>
            <w:szCs w:val="24"/>
            <w:lang w:val="en-GB" w:eastAsia="en-US"/>
          </w:rPr>
          <m:t xml:space="preserve"> </m:t>
        </m:r>
      </m:oMath>
      <w:r w:rsidRPr="00AB27CA">
        <w:rPr>
          <w:rFonts w:ascii="Arial" w:eastAsia="Times New Roman" w:hAnsi="Arial" w:cs="Arial"/>
          <w:iCs/>
          <w:color w:val="000000"/>
          <w:sz w:val="24"/>
          <w:szCs w:val="24"/>
          <w:lang w:val="en-GB" w:eastAsia="en-US"/>
        </w:rPr>
        <w:t>are obtained using the grid cell values of the geospatial covariates and the estimates of the model parameters </w:t>
      </w:r>
      <m:oMath>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μ</m:t>
            </m:r>
          </m:e>
        </m:acc>
        <m:r>
          <m:rPr>
            <m:sty m:val="p"/>
          </m:rPr>
          <w:rPr>
            <w:rFonts w:ascii="Cambria Math" w:eastAsia="Times New Roman" w:hAnsi="Cambria Math" w:cs="Arial"/>
            <w:color w:val="000000"/>
            <w:sz w:val="24"/>
            <w:szCs w:val="24"/>
            <w:lang w:val="en-GB" w:eastAsia="en-US"/>
          </w:rPr>
          <m:t xml:space="preserve">, </m:t>
        </m:r>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β</m:t>
            </m:r>
          </m:e>
        </m:acc>
      </m:oMath>
      <w:r w:rsidRPr="00AB27CA">
        <w:rPr>
          <w:rFonts w:ascii="Arial" w:eastAsia="Times New Roman" w:hAnsi="Arial" w:cs="Arial"/>
          <w:iCs/>
          <w:color w:val="000000"/>
          <w:sz w:val="24"/>
          <w:szCs w:val="24"/>
          <w:lang w:val="en-GB" w:eastAsia="en-US"/>
        </w:rPr>
        <w:t xml:space="preserve"> and </w:t>
      </w:r>
      <m:oMath>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f</m:t>
            </m:r>
          </m:e>
        </m:acc>
      </m:oMath>
      <w:r w:rsidRPr="00AB27CA">
        <w:rPr>
          <w:rFonts w:ascii="Arial" w:eastAsia="Times New Roman" w:hAnsi="Arial" w:cs="Arial"/>
          <w:iCs/>
          <w:color w:val="000000"/>
          <w:sz w:val="24"/>
          <w:szCs w:val="24"/>
          <w:lang w:val="en-GB" w:eastAsia="en-US"/>
        </w:rPr>
        <w:t xml:space="preserve"> trained at the cluster level: </w:t>
      </w:r>
    </w:p>
    <w:p w14:paraId="0A412F08" w14:textId="68EB1963" w:rsidR="00AB27CA" w:rsidRPr="00AB27CA" w:rsidRDefault="00AB27CA" w:rsidP="00AB27CA">
      <w:pPr>
        <w:spacing w:after="160"/>
        <w:rPr>
          <w:rFonts w:ascii="Arial" w:eastAsia="Times New Roman" w:hAnsi="Arial" w:cs="Arial"/>
          <w:iCs/>
          <w:color w:val="000000"/>
          <w:sz w:val="24"/>
          <w:szCs w:val="24"/>
          <w:lang w:val="en-GB" w:eastAsia="en-US"/>
        </w:rPr>
      </w:pPr>
      <m:oMathPara>
        <m:oMath>
          <m:r>
            <m:rPr>
              <m:sty m:val="p"/>
            </m:rP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c</m:t>
                  </m:r>
                </m:e>
              </m:acc>
            </m:e>
            <m:sub>
              <m:r>
                <m:rPr>
                  <m:sty m:val="p"/>
                </m:rPr>
                <w:rPr>
                  <w:rFonts w:ascii="Cambria Math" w:eastAsia="Times New Roman" w:hAnsi="Cambria Math" w:cs="Arial"/>
                  <w:color w:val="000000"/>
                  <w:sz w:val="24"/>
                  <w:szCs w:val="24"/>
                  <w:lang w:val="en-GB" w:eastAsia="en-US"/>
                </w:rPr>
                <m:t>g</m:t>
              </m:r>
            </m:sub>
          </m:sSub>
          <m:r>
            <m:rPr>
              <m:sty m:val="p"/>
            </m:rPr>
            <w:rPr>
              <w:rFonts w:ascii="Cambria Math" w:eastAsia="Times New Roman" w:hAnsi="Cambria Math" w:cs="Arial"/>
              <w:color w:val="000000"/>
              <w:sz w:val="24"/>
              <w:szCs w:val="24"/>
              <w:lang w:val="en-GB" w:eastAsia="en-US"/>
            </w:rPr>
            <m:t>=</m:t>
          </m:r>
          <m:func>
            <m:funcPr>
              <m:ctrlPr>
                <w:rPr>
                  <w:rFonts w:ascii="Cambria Math" w:eastAsia="Times New Roman" w:hAnsi="Cambria Math" w:cs="Arial"/>
                  <w:color w:val="000000"/>
                  <w:sz w:val="24"/>
                  <w:szCs w:val="24"/>
                  <w:lang w:val="en-GB" w:eastAsia="en-US"/>
                </w:rPr>
              </m:ctrlPr>
            </m:funcPr>
            <m:fName>
              <m:r>
                <m:rPr>
                  <m:sty m:val="p"/>
                </m:rPr>
                <w:rPr>
                  <w:rFonts w:ascii="Cambria Math" w:eastAsia="Times New Roman" w:hAnsi="Cambria Math" w:cs="Arial"/>
                  <w:color w:val="000000"/>
                  <w:sz w:val="24"/>
                  <w:szCs w:val="24"/>
                  <w:lang w:val="en-GB" w:eastAsia="en-US"/>
                </w:rPr>
                <m:t>exp</m:t>
              </m:r>
            </m:fName>
            <m:e>
              <m:d>
                <m:dPr>
                  <m:ctrlPr>
                    <w:rPr>
                      <w:rFonts w:ascii="Cambria Math" w:eastAsia="Times New Roman" w:hAnsi="Cambria Math" w:cs="Arial"/>
                      <w:color w:val="000000"/>
                      <w:sz w:val="24"/>
                      <w:szCs w:val="24"/>
                      <w:lang w:val="en-GB" w:eastAsia="en-US"/>
                    </w:rPr>
                  </m:ctrlPr>
                </m:d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μ</m:t>
                      </m:r>
                    </m:e>
                  </m:acc>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j=1</m:t>
                      </m:r>
                    </m:sub>
                    <m:sup>
                      <m:r>
                        <m:rPr>
                          <m:sty m:val="p"/>
                        </m:rPr>
                        <w:rPr>
                          <w:rFonts w:ascii="Cambria Math" w:eastAsia="Times New Roman" w:hAnsi="Cambria Math" w:cs="Arial"/>
                          <w:color w:val="000000"/>
                          <w:sz w:val="24"/>
                          <w:szCs w:val="24"/>
                          <w:lang w:val="en-GB" w:eastAsia="en-US"/>
                        </w:rPr>
                        <m:t>J</m:t>
                      </m:r>
                    </m:sup>
                    <m:e>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β</m:t>
                              </m:r>
                            </m:e>
                          </m:acc>
                        </m:e>
                        <m:sub>
                          <m:r>
                            <m:rPr>
                              <m:sty m:val="p"/>
                            </m:rPr>
                            <w:rPr>
                              <w:rFonts w:ascii="Cambria Math" w:eastAsia="Times New Roman" w:hAnsi="Cambria Math" w:cs="Arial"/>
                              <w:color w:val="000000"/>
                              <w:sz w:val="24"/>
                              <w:szCs w:val="24"/>
                              <w:lang w:val="en-GB" w:eastAsia="en-US"/>
                            </w:rPr>
                            <m:t>j</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gj</m:t>
                          </m:r>
                        </m:sub>
                      </m:sSub>
                    </m:e>
                  </m:nary>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l=1</m:t>
                      </m:r>
                    </m:sub>
                    <m:sup>
                      <m:r>
                        <m:rPr>
                          <m:sty m:val="p"/>
                        </m:rPr>
                        <w:rPr>
                          <w:rFonts w:ascii="Cambria Math" w:eastAsia="Times New Roman" w:hAnsi="Cambria Math" w:cs="Arial"/>
                          <w:color w:val="000000"/>
                          <w:sz w:val="24"/>
                          <w:szCs w:val="24"/>
                          <w:lang w:val="en-GB" w:eastAsia="en-US"/>
                        </w:rPr>
                        <m:t>L</m:t>
                      </m:r>
                    </m:sup>
                    <m:e>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f</m:t>
                              </m:r>
                            </m:e>
                          </m:acc>
                        </m:e>
                        <m:sub>
                          <m:r>
                            <m:rPr>
                              <m:sty m:val="p"/>
                            </m:rPr>
                            <w:rPr>
                              <w:rFonts w:ascii="Cambria Math" w:eastAsia="Times New Roman" w:hAnsi="Cambria Math" w:cs="Arial"/>
                              <w:color w:val="000000"/>
                              <w:sz w:val="24"/>
                              <w:szCs w:val="24"/>
                              <w:lang w:val="en-GB" w:eastAsia="en-US"/>
                            </w:rPr>
                            <m:t>l</m:t>
                          </m:r>
                        </m:sub>
                      </m:sSub>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z</m:t>
                                  </m:r>
                                </m:e>
                                <m:sub>
                                  <m:r>
                                    <m:rPr>
                                      <m:sty m:val="p"/>
                                    </m:rPr>
                                    <w:rPr>
                                      <w:rFonts w:ascii="Cambria Math" w:eastAsia="Times New Roman" w:hAnsi="Cambria Math" w:cs="Arial"/>
                                      <w:color w:val="000000"/>
                                      <w:sz w:val="24"/>
                                      <w:szCs w:val="24"/>
                                      <w:lang w:val="en-GB" w:eastAsia="en-US"/>
                                    </w:rPr>
                                    <m:t>g</m:t>
                                  </m:r>
                                </m:sub>
                              </m:sSub>
                            </m:e>
                            <m:sub>
                              <m:r>
                                <m:rPr>
                                  <m:sty m:val="p"/>
                                </m:rPr>
                                <w:rPr>
                                  <w:rFonts w:ascii="Cambria Math" w:eastAsia="Times New Roman" w:hAnsi="Cambria Math" w:cs="Arial"/>
                                  <w:color w:val="000000"/>
                                  <w:sz w:val="24"/>
                                  <w:szCs w:val="24"/>
                                  <w:lang w:val="en-GB" w:eastAsia="en-US"/>
                                </w:rPr>
                                <m:t>l</m:t>
                              </m:r>
                            </m:sub>
                          </m:sSub>
                        </m:e>
                      </m:d>
                    </m:e>
                  </m:nary>
                </m:e>
              </m:d>
            </m:e>
          </m:func>
          <m:r>
            <m:rPr>
              <m:sty m:val="p"/>
            </m:rPr>
            <w:rPr>
              <w:rFonts w:ascii="Cambria Math" w:eastAsia="Times New Roman" w:hAnsi="Cambria Math" w:cs="Arial"/>
              <w:color w:val="000000"/>
              <w:sz w:val="24"/>
              <w:szCs w:val="24"/>
              <w:lang w:val="en-GB" w:eastAsia="en-US"/>
            </w:rPr>
            <m:t xml:space="preserve">            (8)</m:t>
          </m:r>
        </m:oMath>
      </m:oMathPara>
    </w:p>
    <w:p w14:paraId="01B60334" w14:textId="77777777" w:rsidR="00AB27CA" w:rsidRPr="00AB27CA" w:rsidRDefault="00AB27CA" w:rsidP="00AB27CA">
      <w:pPr>
        <w:spacing w:after="160"/>
        <w:rPr>
          <w:rFonts w:ascii="Arial" w:eastAsia="Times New Roman" w:hAnsi="Arial" w:cs="Arial"/>
          <w:iCs/>
          <w:color w:val="000000"/>
          <w:sz w:val="24"/>
          <w:szCs w:val="24"/>
          <w:lang w:val="en-GB" w:eastAsia="en-US"/>
        </w:rPr>
      </w:pPr>
      <w:r w:rsidRPr="00AB27CA">
        <w:rPr>
          <w:rFonts w:ascii="Arial" w:eastAsia="Times New Roman" w:hAnsi="Arial" w:cs="Arial"/>
          <w:iCs/>
          <w:color w:val="000000"/>
          <w:sz w:val="24"/>
          <w:szCs w:val="24"/>
          <w:lang w:val="en-GB" w:eastAsia="en-US"/>
        </w:rPr>
        <w:t xml:space="preserve">Finally, the grid cell level scaled population estimates are obtained as </w:t>
      </w:r>
    </w:p>
    <w:p w14:paraId="3EA590D5" w14:textId="7550D54A" w:rsidR="00AB27CA" w:rsidRPr="00AB27CA" w:rsidRDefault="00AB27CA" w:rsidP="00AB27CA">
      <w:pPr>
        <w:spacing w:after="160"/>
        <w:rPr>
          <w:rFonts w:ascii="Arial" w:eastAsia="Times New Roman" w:hAnsi="Arial" w:cs="Arial"/>
          <w:iCs/>
          <w:color w:val="000000"/>
          <w:sz w:val="24"/>
          <w:szCs w:val="24"/>
          <w:lang w:val="en-GB" w:eastAsia="en-US"/>
        </w:rPr>
      </w:pPr>
      <m:oMathPara>
        <m:oMath>
          <m:r>
            <m:rPr>
              <m:sty m:val="p"/>
            </m:rPr>
            <w:rPr>
              <w:rFonts w:ascii="Cambria Math" w:eastAsia="Times New Roman" w:hAnsi="Cambria Math" w:cs="Arial"/>
              <w:color w:val="000000"/>
              <w:sz w:val="24"/>
              <w:szCs w:val="24"/>
              <w:lang w:val="en-GB" w:eastAsia="en-US"/>
            </w:rPr>
            <m:t xml:space="preserve">                                      </m:t>
          </m:r>
          <m:sSubSup>
            <m:sSubSupPr>
              <m:ctrlPr>
                <w:rPr>
                  <w:rFonts w:ascii="Cambria Math" w:eastAsia="Times New Roman" w:hAnsi="Cambria Math" w:cs="Arial"/>
                  <w:color w:val="000000"/>
                  <w:sz w:val="24"/>
                  <w:szCs w:val="24"/>
                  <w:lang w:val="en-GB" w:eastAsia="en-US"/>
                </w:rPr>
              </m:ctrlPr>
            </m:sSubSup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pop</m:t>
                  </m:r>
                </m:e>
              </m:acc>
            </m:e>
            <m:sub>
              <m:r>
                <m:rPr>
                  <m:sty m:val="p"/>
                </m:rPr>
                <w:rPr>
                  <w:rFonts w:ascii="Cambria Math" w:eastAsia="Times New Roman" w:hAnsi="Cambria Math" w:cs="Arial"/>
                  <w:color w:val="000000"/>
                  <w:sz w:val="24"/>
                  <w:szCs w:val="24"/>
                  <w:lang w:val="en-GB" w:eastAsia="en-US"/>
                </w:rPr>
                <m:t>g</m:t>
              </m:r>
            </m:sub>
            <m:sup>
              <m:d>
                <m:dPr>
                  <m:ctrlPr>
                    <w:rPr>
                      <w:rFonts w:ascii="Cambria Math" w:eastAsia="Times New Roman" w:hAnsi="Cambria Math" w:cs="Arial"/>
                      <w:color w:val="000000"/>
                      <w:sz w:val="24"/>
                      <w:szCs w:val="24"/>
                      <w:lang w:val="en-GB" w:eastAsia="en-US"/>
                    </w:rPr>
                  </m:ctrlPr>
                </m:dPr>
                <m:e>
                  <m:r>
                    <m:rPr>
                      <m:sty m:val="p"/>
                    </m:rPr>
                    <w:rPr>
                      <w:rFonts w:ascii="Cambria Math" w:eastAsia="Times New Roman" w:hAnsi="Cambria Math" w:cs="Arial"/>
                      <w:color w:val="000000"/>
                      <w:sz w:val="24"/>
                      <w:szCs w:val="24"/>
                      <w:lang w:val="en-GB" w:eastAsia="en-US"/>
                    </w:rPr>
                    <m:t>scaled</m:t>
                  </m:r>
                </m:e>
              </m:d>
            </m:sup>
          </m:sSubSup>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c</m:t>
                  </m:r>
                </m:e>
              </m:acc>
            </m:e>
            <m:sub>
              <m:r>
                <m:rPr>
                  <m:sty m:val="p"/>
                </m:rPr>
                <w:rPr>
                  <w:rFonts w:ascii="Cambria Math" w:eastAsia="Times New Roman" w:hAnsi="Cambria Math" w:cs="Arial"/>
                  <w:color w:val="000000"/>
                  <w:sz w:val="24"/>
                  <w:szCs w:val="24"/>
                  <w:lang w:val="en-GB" w:eastAsia="en-US"/>
                </w:rPr>
                <m:t>g</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pop</m:t>
                  </m:r>
                </m:e>
              </m:acc>
            </m:e>
            <m:sub>
              <m:r>
                <m:rPr>
                  <m:sty m:val="p"/>
                </m:rPr>
                <w:rPr>
                  <w:rFonts w:ascii="Cambria Math" w:eastAsia="Times New Roman" w:hAnsi="Cambria Math" w:cs="Arial"/>
                  <w:color w:val="000000"/>
                  <w:sz w:val="24"/>
                  <w:szCs w:val="24"/>
                  <w:lang w:val="en-GB" w:eastAsia="en-US"/>
                </w:rPr>
                <m:t>g</m:t>
              </m:r>
            </m:sub>
          </m:sSub>
          <m:r>
            <m:rPr>
              <m:sty m:val="p"/>
            </m:rPr>
            <w:rPr>
              <w:rFonts w:ascii="Cambria Math" w:eastAsia="Times New Roman" w:hAnsi="Cambria Math" w:cs="Arial"/>
              <w:color w:val="000000"/>
              <w:sz w:val="24"/>
              <w:szCs w:val="24"/>
              <w:lang w:val="en-GB" w:eastAsia="en-US"/>
            </w:rPr>
            <m:t xml:space="preserve">                              (9)</m:t>
          </m:r>
        </m:oMath>
      </m:oMathPara>
    </w:p>
    <w:p w14:paraId="70B220A5" w14:textId="41C5458C" w:rsidR="00AB27CA" w:rsidRPr="00AB27CA" w:rsidRDefault="00AB27CA" w:rsidP="00AB27CA">
      <w:pPr>
        <w:spacing w:after="160"/>
        <w:rPr>
          <w:rFonts w:ascii="Arial" w:eastAsia="Times New Roman" w:hAnsi="Arial" w:cs="Arial"/>
          <w:iCs/>
          <w:color w:val="000000"/>
          <w:sz w:val="24"/>
          <w:szCs w:val="24"/>
          <w:lang w:val="en-GB" w:eastAsia="en-US"/>
        </w:rPr>
      </w:pPr>
      <w:r w:rsidRPr="00AB27CA">
        <w:rPr>
          <w:rFonts w:ascii="Arial" w:eastAsia="Times New Roman" w:hAnsi="Arial" w:cs="Arial"/>
          <w:iCs/>
          <w:color w:val="000000"/>
          <w:sz w:val="24"/>
          <w:szCs w:val="24"/>
          <w:lang w:val="en-GB" w:eastAsia="en-US"/>
        </w:rPr>
        <w:t xml:space="preserve">where </w:t>
      </w:r>
      <m:oMath>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pop</m:t>
                </m:r>
              </m:e>
            </m:acc>
          </m:e>
          <m:sub>
            <m:r>
              <m:rPr>
                <m:sty m:val="p"/>
              </m:rPr>
              <w:rPr>
                <w:rFonts w:ascii="Cambria Math" w:eastAsia="Times New Roman" w:hAnsi="Cambria Math" w:cs="Arial"/>
                <w:color w:val="000000"/>
                <w:sz w:val="24"/>
                <w:szCs w:val="24"/>
                <w:lang w:val="en-GB" w:eastAsia="en-US"/>
              </w:rPr>
              <m:t>g</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g</m:t>
            </m:r>
          </m:sub>
        </m:sSub>
        <m:r>
          <m:rPr>
            <m:sty m:val="p"/>
          </m:rP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g</m:t>
            </m:r>
          </m:sub>
        </m:sSub>
      </m:oMath>
      <w:r w:rsidRPr="00AB27CA">
        <w:rPr>
          <w:rFonts w:ascii="Arial" w:eastAsia="Times New Roman" w:hAnsi="Arial" w:cs="Arial"/>
          <w:iCs/>
          <w:color w:val="000000"/>
          <w:sz w:val="24"/>
          <w:szCs w:val="24"/>
          <w:lang w:val="en-GB" w:eastAsia="en-US"/>
        </w:rPr>
        <w:t xml:space="preserve"> is the corresponding unscaled grid cell level population estimate. </w:t>
      </w:r>
    </w:p>
    <w:p w14:paraId="7CD30303" w14:textId="0CB00E7A" w:rsidR="004C73F6" w:rsidRDefault="001F49DD" w:rsidP="001F49DD">
      <w:pPr>
        <w:spacing w:after="160"/>
        <w:rPr>
          <w:rFonts w:ascii="Arial" w:eastAsia="Times New Roman" w:hAnsi="Arial" w:cs="Arial"/>
          <w:color w:val="000000"/>
          <w:sz w:val="24"/>
          <w:szCs w:val="24"/>
          <w:lang w:eastAsia="en-US"/>
        </w:rPr>
      </w:pPr>
      <w:r w:rsidRPr="00841FE9">
        <w:rPr>
          <w:rFonts w:ascii="Arial" w:eastAsia="Times New Roman" w:hAnsi="Arial" w:cs="Arial"/>
          <w:color w:val="000000"/>
          <w:sz w:val="24"/>
          <w:szCs w:val="24"/>
          <w:lang w:eastAsia="en-US"/>
        </w:rPr>
        <w:t xml:space="preserve">In this study, we approached the population modelling </w:t>
      </w:r>
      <w:r w:rsidR="004C73F6" w:rsidRPr="00841FE9">
        <w:rPr>
          <w:rFonts w:ascii="Arial" w:eastAsia="Times New Roman" w:hAnsi="Arial" w:cs="Arial"/>
          <w:color w:val="000000"/>
          <w:sz w:val="24"/>
          <w:szCs w:val="24"/>
          <w:lang w:eastAsia="en-US"/>
        </w:rPr>
        <w:t>through five key steps:</w:t>
      </w:r>
    </w:p>
    <w:p w14:paraId="79FE8A66" w14:textId="45E897B9" w:rsidR="00E87B3C" w:rsidRPr="00E87B3C" w:rsidRDefault="00E87B3C" w:rsidP="00E87B3C">
      <w:pPr>
        <w:numPr>
          <w:ilvl w:val="0"/>
          <w:numId w:val="19"/>
        </w:numPr>
        <w:spacing w:after="160"/>
        <w:rPr>
          <w:rFonts w:ascii="Arial" w:eastAsia="Times New Roman" w:hAnsi="Arial" w:cs="Arial"/>
          <w:color w:val="000000"/>
          <w:sz w:val="24"/>
          <w:szCs w:val="24"/>
          <w:lang w:val="en-GB" w:eastAsia="en-US"/>
        </w:rPr>
      </w:pPr>
      <w:r w:rsidRPr="00E87B3C">
        <w:rPr>
          <w:rFonts w:ascii="Arial" w:eastAsia="Times New Roman" w:hAnsi="Arial" w:cs="Arial"/>
          <w:color w:val="000000"/>
          <w:sz w:val="24"/>
          <w:szCs w:val="24"/>
          <w:lang w:val="en-GB" w:eastAsia="en-US"/>
        </w:rPr>
        <w:t xml:space="preserve">Fit Bayesian Hierarchical regression model to </w:t>
      </w:r>
      <w:proofErr w:type="spellStart"/>
      <w:r w:rsidRPr="00E87B3C">
        <w:rPr>
          <w:rFonts w:ascii="Arial" w:eastAsia="Times New Roman" w:hAnsi="Arial" w:cs="Arial"/>
          <w:color w:val="000000"/>
          <w:sz w:val="24"/>
          <w:szCs w:val="24"/>
          <w:lang w:val="en-GB" w:eastAsia="en-US"/>
        </w:rPr>
        <w:t>Kwilu</w:t>
      </w:r>
      <w:proofErr w:type="spellEnd"/>
      <w:r w:rsidRPr="00E87B3C">
        <w:rPr>
          <w:rFonts w:ascii="Arial" w:eastAsia="Times New Roman" w:hAnsi="Arial" w:cs="Arial"/>
          <w:color w:val="000000"/>
          <w:sz w:val="24"/>
          <w:szCs w:val="24"/>
          <w:lang w:val="en-GB" w:eastAsia="en-US"/>
        </w:rPr>
        <w:t xml:space="preserve"> and </w:t>
      </w:r>
      <w:proofErr w:type="spellStart"/>
      <w:r w:rsidR="00C51994">
        <w:rPr>
          <w:rFonts w:ascii="Arial" w:eastAsia="Times New Roman" w:hAnsi="Arial" w:cs="Arial"/>
          <w:color w:val="000000"/>
          <w:sz w:val="24"/>
          <w:szCs w:val="24"/>
          <w:lang w:val="en-GB" w:eastAsia="en-US"/>
        </w:rPr>
        <w:t>Kasaï</w:t>
      </w:r>
      <w:proofErr w:type="spellEnd"/>
      <w:r w:rsidRPr="00E87B3C">
        <w:rPr>
          <w:rFonts w:ascii="Arial" w:eastAsia="Times New Roman" w:hAnsi="Arial" w:cs="Arial"/>
          <w:color w:val="000000"/>
          <w:sz w:val="24"/>
          <w:szCs w:val="24"/>
          <w:lang w:val="en-GB" w:eastAsia="en-US"/>
        </w:rPr>
        <w:t xml:space="preserve"> data </w:t>
      </w:r>
      <w:r w:rsidR="00841FE9" w:rsidRPr="00E87B3C">
        <w:rPr>
          <w:rFonts w:ascii="Arial" w:eastAsia="Times New Roman" w:hAnsi="Arial" w:cs="Arial"/>
          <w:color w:val="000000"/>
          <w:sz w:val="24"/>
          <w:szCs w:val="24"/>
          <w:lang w:val="en-GB" w:eastAsia="en-US"/>
        </w:rPr>
        <w:t>combined</w:t>
      </w:r>
      <w:r w:rsidRPr="00E87B3C">
        <w:rPr>
          <w:rFonts w:ascii="Arial" w:eastAsia="Times New Roman" w:hAnsi="Arial" w:cs="Arial"/>
          <w:color w:val="000000"/>
          <w:sz w:val="24"/>
          <w:szCs w:val="24"/>
          <w:lang w:val="en-GB" w:eastAsia="en-US"/>
        </w:rPr>
        <w:t xml:space="preserve"> to predict </w:t>
      </w:r>
      <w:proofErr w:type="spellStart"/>
      <w:r w:rsidR="00C51994">
        <w:rPr>
          <w:rFonts w:ascii="Arial" w:eastAsia="Times New Roman" w:hAnsi="Arial" w:cs="Arial"/>
          <w:color w:val="000000"/>
          <w:sz w:val="24"/>
          <w:szCs w:val="24"/>
          <w:lang w:val="en-GB" w:eastAsia="en-US"/>
        </w:rPr>
        <w:t>Kasaï</w:t>
      </w:r>
      <w:proofErr w:type="spellEnd"/>
      <w:r w:rsidRPr="00E87B3C">
        <w:rPr>
          <w:rFonts w:ascii="Arial" w:eastAsia="Times New Roman" w:hAnsi="Arial" w:cs="Arial"/>
          <w:color w:val="000000"/>
          <w:sz w:val="24"/>
          <w:szCs w:val="24"/>
          <w:lang w:val="en-GB" w:eastAsia="en-US"/>
        </w:rPr>
        <w:t xml:space="preserve"> input population data based on their shared boundary and settlement </w:t>
      </w:r>
      <w:proofErr w:type="gramStart"/>
      <w:r w:rsidRPr="00E87B3C">
        <w:rPr>
          <w:rFonts w:ascii="Arial" w:eastAsia="Times New Roman" w:hAnsi="Arial" w:cs="Arial"/>
          <w:color w:val="000000"/>
          <w:sz w:val="24"/>
          <w:szCs w:val="24"/>
          <w:lang w:val="en-GB" w:eastAsia="en-US"/>
        </w:rPr>
        <w:t>types</w:t>
      </w:r>
      <w:proofErr w:type="gramEnd"/>
      <w:r w:rsidRPr="00E87B3C">
        <w:rPr>
          <w:rFonts w:ascii="Arial" w:eastAsia="Times New Roman" w:hAnsi="Arial" w:cs="Arial"/>
          <w:color w:val="000000"/>
          <w:sz w:val="24"/>
          <w:szCs w:val="24"/>
          <w:lang w:val="en-GB" w:eastAsia="en-US"/>
        </w:rPr>
        <w:t xml:space="preserve"> characteristics </w:t>
      </w:r>
      <w:r w:rsidR="00480E14" w:rsidRPr="00E87B3C">
        <w:rPr>
          <w:rFonts w:ascii="Arial" w:eastAsia="Times New Roman" w:hAnsi="Arial" w:cs="Arial"/>
          <w:color w:val="000000"/>
          <w:sz w:val="24"/>
          <w:szCs w:val="24"/>
          <w:lang w:val="en-GB" w:eastAsia="en-US"/>
        </w:rPr>
        <w:t>only (</w:t>
      </w:r>
      <w:r w:rsidRPr="00E87B3C">
        <w:rPr>
          <w:rFonts w:ascii="Arial" w:eastAsia="Times New Roman" w:hAnsi="Arial" w:cs="Arial"/>
          <w:color w:val="000000"/>
          <w:sz w:val="24"/>
          <w:szCs w:val="24"/>
          <w:lang w:val="en-GB" w:eastAsia="en-US"/>
        </w:rPr>
        <w:t>random intercept geostatistical model adjusting for settlement type and spatial autocorrelation).</w:t>
      </w:r>
    </w:p>
    <w:p w14:paraId="35106976" w14:textId="44F0BA6D" w:rsidR="00E87B3C" w:rsidRPr="00E87B3C" w:rsidRDefault="00E87B3C" w:rsidP="00E87B3C">
      <w:pPr>
        <w:numPr>
          <w:ilvl w:val="0"/>
          <w:numId w:val="20"/>
        </w:numPr>
        <w:spacing w:after="160"/>
        <w:rPr>
          <w:rFonts w:ascii="Arial" w:eastAsia="Times New Roman" w:hAnsi="Arial" w:cs="Arial"/>
          <w:color w:val="000000"/>
          <w:sz w:val="24"/>
          <w:szCs w:val="24"/>
          <w:lang w:val="en-GB" w:eastAsia="en-US"/>
        </w:rPr>
      </w:pPr>
      <w:r w:rsidRPr="00E87B3C">
        <w:rPr>
          <w:rFonts w:ascii="Arial" w:eastAsia="Times New Roman" w:hAnsi="Arial" w:cs="Arial"/>
          <w:color w:val="000000"/>
          <w:sz w:val="24"/>
          <w:szCs w:val="24"/>
          <w:lang w:val="en-GB" w:eastAsia="en-US"/>
        </w:rPr>
        <w:lastRenderedPageBreak/>
        <w:t xml:space="preserve">This was implemented within INLA by joining both datasets together and setting PNLP data values of </w:t>
      </w:r>
      <w:proofErr w:type="spellStart"/>
      <w:r w:rsidR="00C51994">
        <w:rPr>
          <w:rFonts w:ascii="Arial" w:eastAsia="Times New Roman" w:hAnsi="Arial" w:cs="Arial"/>
          <w:color w:val="000000"/>
          <w:sz w:val="24"/>
          <w:szCs w:val="24"/>
          <w:lang w:val="en-GB" w:eastAsia="en-US"/>
        </w:rPr>
        <w:t>Kasaï</w:t>
      </w:r>
      <w:proofErr w:type="spellEnd"/>
      <w:r w:rsidRPr="00E87B3C">
        <w:rPr>
          <w:rFonts w:ascii="Arial" w:eastAsia="Times New Roman" w:hAnsi="Arial" w:cs="Arial"/>
          <w:color w:val="000000"/>
          <w:sz w:val="24"/>
          <w:szCs w:val="24"/>
          <w:lang w:val="en-GB" w:eastAsia="en-US"/>
        </w:rPr>
        <w:t xml:space="preserve"> to NA</w:t>
      </w:r>
    </w:p>
    <w:p w14:paraId="51AA97D4" w14:textId="72A4690C" w:rsidR="00E87B3C" w:rsidRPr="00E87B3C" w:rsidRDefault="00E87B3C" w:rsidP="00E87B3C">
      <w:pPr>
        <w:numPr>
          <w:ilvl w:val="0"/>
          <w:numId w:val="19"/>
        </w:numPr>
        <w:spacing w:after="160"/>
        <w:rPr>
          <w:rFonts w:ascii="Arial" w:eastAsia="Times New Roman" w:hAnsi="Arial" w:cs="Arial"/>
          <w:color w:val="000000"/>
          <w:sz w:val="24"/>
          <w:szCs w:val="24"/>
          <w:lang w:val="en-GB" w:eastAsia="en-US"/>
        </w:rPr>
      </w:pPr>
      <w:r w:rsidRPr="00E87B3C">
        <w:rPr>
          <w:rFonts w:ascii="Arial" w:eastAsia="Times New Roman" w:hAnsi="Arial" w:cs="Arial"/>
          <w:color w:val="000000"/>
          <w:sz w:val="24"/>
          <w:szCs w:val="24"/>
          <w:lang w:val="en-GB" w:eastAsia="en-US"/>
        </w:rPr>
        <w:t xml:space="preserve">Train geostatistical model to predict scale factor across the entire DRC </w:t>
      </w:r>
      <w:r w:rsidR="0038155C">
        <w:rPr>
          <w:rFonts w:ascii="Arial" w:eastAsia="Times New Roman" w:hAnsi="Arial" w:cs="Arial"/>
          <w:color w:val="000000"/>
          <w:sz w:val="24"/>
          <w:szCs w:val="24"/>
          <w:lang w:val="en-GB" w:eastAsia="en-US"/>
        </w:rPr>
        <w:t>p</w:t>
      </w:r>
      <w:r w:rsidR="0038155C" w:rsidRPr="00E87B3C">
        <w:rPr>
          <w:rFonts w:ascii="Arial" w:eastAsia="Times New Roman" w:hAnsi="Arial" w:cs="Arial"/>
          <w:color w:val="000000"/>
          <w:sz w:val="24"/>
          <w:szCs w:val="24"/>
          <w:lang w:val="en-GB" w:eastAsia="en-US"/>
        </w:rPr>
        <w:t>rovinces.</w:t>
      </w:r>
    </w:p>
    <w:p w14:paraId="188F7031" w14:textId="20B140DB" w:rsidR="00E87B3C" w:rsidRPr="00E87B3C" w:rsidRDefault="00E87B3C" w:rsidP="00E87B3C">
      <w:pPr>
        <w:numPr>
          <w:ilvl w:val="0"/>
          <w:numId w:val="20"/>
        </w:numPr>
        <w:spacing w:after="160"/>
        <w:rPr>
          <w:rFonts w:ascii="Arial" w:eastAsia="Times New Roman" w:hAnsi="Arial" w:cs="Arial"/>
          <w:color w:val="000000"/>
          <w:sz w:val="24"/>
          <w:szCs w:val="24"/>
          <w:lang w:val="en-GB" w:eastAsia="en-US"/>
        </w:rPr>
      </w:pPr>
      <w:r w:rsidRPr="00E87B3C">
        <w:rPr>
          <w:rFonts w:ascii="Arial" w:eastAsia="Times New Roman" w:hAnsi="Arial" w:cs="Arial"/>
          <w:color w:val="000000"/>
          <w:sz w:val="24"/>
          <w:szCs w:val="24"/>
          <w:lang w:val="en-GB" w:eastAsia="en-US"/>
        </w:rPr>
        <w:t xml:space="preserve">The scale factor is defined as the ratio of the PNLP versus </w:t>
      </w:r>
      <w:proofErr w:type="spellStart"/>
      <w:r w:rsidRPr="00E87B3C">
        <w:rPr>
          <w:rFonts w:ascii="Arial" w:eastAsia="Times New Roman" w:hAnsi="Arial" w:cs="Arial"/>
          <w:color w:val="000000"/>
          <w:sz w:val="24"/>
          <w:szCs w:val="24"/>
          <w:lang w:val="en-GB" w:eastAsia="en-US"/>
        </w:rPr>
        <w:t>Microcensus</w:t>
      </w:r>
      <w:proofErr w:type="spellEnd"/>
      <w:r w:rsidRPr="00E87B3C">
        <w:rPr>
          <w:rFonts w:ascii="Arial" w:eastAsia="Times New Roman" w:hAnsi="Arial" w:cs="Arial"/>
          <w:color w:val="000000"/>
          <w:sz w:val="24"/>
          <w:szCs w:val="24"/>
          <w:lang w:val="en-GB" w:eastAsia="en-US"/>
        </w:rPr>
        <w:t xml:space="preserve"> observations obtained across all overlapping clusters across DRC </w:t>
      </w:r>
      <w:r w:rsidR="00841FE9" w:rsidRPr="00E87B3C">
        <w:rPr>
          <w:rFonts w:ascii="Arial" w:eastAsia="Times New Roman" w:hAnsi="Arial" w:cs="Arial"/>
          <w:color w:val="000000"/>
          <w:sz w:val="24"/>
          <w:szCs w:val="24"/>
          <w:lang w:val="en-GB" w:eastAsia="en-US"/>
        </w:rPr>
        <w:t>provinces.</w:t>
      </w:r>
    </w:p>
    <w:p w14:paraId="51CFC8EA" w14:textId="2F9047B1" w:rsidR="00E87B3C" w:rsidRPr="00E87B3C" w:rsidRDefault="00E87B3C" w:rsidP="00E87B3C">
      <w:pPr>
        <w:numPr>
          <w:ilvl w:val="0"/>
          <w:numId w:val="20"/>
        </w:numPr>
        <w:spacing w:after="160"/>
        <w:rPr>
          <w:rFonts w:ascii="Arial" w:eastAsia="Times New Roman" w:hAnsi="Arial" w:cs="Arial"/>
          <w:color w:val="000000"/>
          <w:sz w:val="24"/>
          <w:szCs w:val="24"/>
          <w:lang w:val="en-GB" w:eastAsia="en-US"/>
        </w:rPr>
      </w:pPr>
      <w:r w:rsidRPr="00E87B3C">
        <w:rPr>
          <w:rFonts w:ascii="Arial" w:eastAsia="Times New Roman" w:hAnsi="Arial" w:cs="Arial"/>
          <w:color w:val="000000"/>
          <w:sz w:val="24"/>
          <w:szCs w:val="24"/>
          <w:lang w:val="en-GB" w:eastAsia="en-US"/>
        </w:rPr>
        <w:t xml:space="preserve">It is used as a correction factor for potentially systematically biased PNLP </w:t>
      </w:r>
      <w:r w:rsidR="00841FE9" w:rsidRPr="00E87B3C">
        <w:rPr>
          <w:rFonts w:ascii="Arial" w:eastAsia="Times New Roman" w:hAnsi="Arial" w:cs="Arial"/>
          <w:color w:val="000000"/>
          <w:sz w:val="24"/>
          <w:szCs w:val="24"/>
          <w:lang w:val="en-GB" w:eastAsia="en-US"/>
        </w:rPr>
        <w:t>observations.</w:t>
      </w:r>
    </w:p>
    <w:p w14:paraId="2B5B8CEE" w14:textId="6867C9FB" w:rsidR="00E87B3C" w:rsidRPr="00E87B3C" w:rsidRDefault="00E87B3C" w:rsidP="00E87B3C">
      <w:pPr>
        <w:numPr>
          <w:ilvl w:val="0"/>
          <w:numId w:val="19"/>
        </w:numPr>
        <w:spacing w:after="160"/>
        <w:rPr>
          <w:rFonts w:ascii="Arial" w:eastAsia="Times New Roman" w:hAnsi="Arial" w:cs="Arial"/>
          <w:color w:val="000000"/>
          <w:sz w:val="24"/>
          <w:szCs w:val="24"/>
          <w:lang w:val="en-GB" w:eastAsia="en-US"/>
        </w:rPr>
      </w:pPr>
      <w:r w:rsidRPr="00E87B3C">
        <w:rPr>
          <w:rFonts w:ascii="Arial" w:eastAsia="Times New Roman" w:hAnsi="Arial" w:cs="Arial"/>
          <w:color w:val="000000"/>
          <w:sz w:val="24"/>
          <w:szCs w:val="24"/>
          <w:lang w:val="en-GB" w:eastAsia="en-US"/>
        </w:rPr>
        <w:t xml:space="preserve">Predict scale factor values for </w:t>
      </w:r>
      <w:proofErr w:type="spellStart"/>
      <w:r w:rsidR="00C51994">
        <w:rPr>
          <w:rFonts w:ascii="Arial" w:eastAsia="Times New Roman" w:hAnsi="Arial" w:cs="Arial"/>
          <w:color w:val="000000"/>
          <w:sz w:val="24"/>
          <w:szCs w:val="24"/>
          <w:lang w:val="en-GB" w:eastAsia="en-US"/>
        </w:rPr>
        <w:t>Kasaï</w:t>
      </w:r>
      <w:proofErr w:type="spellEnd"/>
      <w:r w:rsidRPr="00E87B3C">
        <w:rPr>
          <w:rFonts w:ascii="Arial" w:eastAsia="Times New Roman" w:hAnsi="Arial" w:cs="Arial"/>
          <w:color w:val="000000"/>
          <w:sz w:val="24"/>
          <w:szCs w:val="24"/>
          <w:lang w:val="en-GB" w:eastAsia="en-US"/>
        </w:rPr>
        <w:t xml:space="preserve"> Province using the trained scale factor model parameters.</w:t>
      </w:r>
    </w:p>
    <w:p w14:paraId="723A4AB8" w14:textId="4F73A72A" w:rsidR="00E87B3C" w:rsidRPr="00E87B3C" w:rsidRDefault="00E87B3C" w:rsidP="00E87B3C">
      <w:pPr>
        <w:numPr>
          <w:ilvl w:val="0"/>
          <w:numId w:val="19"/>
        </w:numPr>
        <w:spacing w:after="160"/>
        <w:rPr>
          <w:rFonts w:ascii="Arial" w:eastAsia="Times New Roman" w:hAnsi="Arial" w:cs="Arial"/>
          <w:color w:val="000000"/>
          <w:sz w:val="24"/>
          <w:szCs w:val="24"/>
          <w:lang w:val="en-GB" w:eastAsia="en-US"/>
        </w:rPr>
      </w:pPr>
      <w:r w:rsidRPr="00E87B3C">
        <w:rPr>
          <w:rFonts w:ascii="Arial" w:eastAsia="Times New Roman" w:hAnsi="Arial" w:cs="Arial"/>
          <w:color w:val="000000"/>
          <w:sz w:val="24"/>
          <w:szCs w:val="24"/>
          <w:lang w:val="en-GB" w:eastAsia="en-US"/>
        </w:rPr>
        <w:t xml:space="preserve">Apply scaling to the predicted input PNLP-based population data for </w:t>
      </w:r>
      <w:proofErr w:type="spellStart"/>
      <w:r w:rsidR="00C51994">
        <w:rPr>
          <w:rFonts w:ascii="Arial" w:eastAsia="Times New Roman" w:hAnsi="Arial" w:cs="Arial"/>
          <w:color w:val="000000"/>
          <w:sz w:val="24"/>
          <w:szCs w:val="24"/>
          <w:lang w:val="en-GB" w:eastAsia="en-US"/>
        </w:rPr>
        <w:t>Kasaï</w:t>
      </w:r>
      <w:proofErr w:type="spellEnd"/>
      <w:r w:rsidRPr="00E87B3C">
        <w:rPr>
          <w:rFonts w:ascii="Arial" w:eastAsia="Times New Roman" w:hAnsi="Arial" w:cs="Arial"/>
          <w:color w:val="000000"/>
          <w:sz w:val="24"/>
          <w:szCs w:val="24"/>
          <w:lang w:val="en-GB" w:eastAsia="en-US"/>
        </w:rPr>
        <w:t xml:space="preserve"> by multiplying it with the corresponding predicted scale factors. This yields a scaled input data for </w:t>
      </w:r>
      <w:proofErr w:type="spellStart"/>
      <w:r w:rsidR="00C51994">
        <w:rPr>
          <w:rFonts w:ascii="Arial" w:eastAsia="Times New Roman" w:hAnsi="Arial" w:cs="Arial"/>
          <w:color w:val="000000"/>
          <w:sz w:val="24"/>
          <w:szCs w:val="24"/>
          <w:lang w:val="en-GB" w:eastAsia="en-US"/>
        </w:rPr>
        <w:t>Kasaï</w:t>
      </w:r>
      <w:proofErr w:type="spellEnd"/>
      <w:r w:rsidRPr="00E87B3C">
        <w:rPr>
          <w:rFonts w:ascii="Arial" w:eastAsia="Times New Roman" w:hAnsi="Arial" w:cs="Arial"/>
          <w:color w:val="000000"/>
          <w:sz w:val="24"/>
          <w:szCs w:val="24"/>
          <w:lang w:val="en-GB" w:eastAsia="en-US"/>
        </w:rPr>
        <w:t>, that is, bias corrected input data.</w:t>
      </w:r>
    </w:p>
    <w:p w14:paraId="415160E4" w14:textId="26821669" w:rsidR="00E87B3C" w:rsidRPr="00E87B3C" w:rsidRDefault="00E87B3C" w:rsidP="00E87B3C">
      <w:pPr>
        <w:numPr>
          <w:ilvl w:val="0"/>
          <w:numId w:val="19"/>
        </w:numPr>
        <w:spacing w:after="160"/>
        <w:rPr>
          <w:rFonts w:ascii="Arial" w:eastAsia="Times New Roman" w:hAnsi="Arial" w:cs="Arial"/>
          <w:color w:val="000000"/>
          <w:sz w:val="24"/>
          <w:szCs w:val="24"/>
          <w:lang w:val="en-GB" w:eastAsia="en-US"/>
        </w:rPr>
      </w:pPr>
      <w:r w:rsidRPr="00E87B3C">
        <w:rPr>
          <w:rFonts w:ascii="Arial" w:eastAsia="Times New Roman" w:hAnsi="Arial" w:cs="Arial"/>
          <w:color w:val="000000"/>
          <w:sz w:val="24"/>
          <w:szCs w:val="24"/>
          <w:lang w:val="en-GB" w:eastAsia="en-US"/>
        </w:rPr>
        <w:t xml:space="preserve">Train Bayesian Hierarchical regression model using population density based on the scaled input data for </w:t>
      </w:r>
      <w:proofErr w:type="spellStart"/>
      <w:r w:rsidR="00C51994">
        <w:rPr>
          <w:rFonts w:ascii="Arial" w:eastAsia="Times New Roman" w:hAnsi="Arial" w:cs="Arial"/>
          <w:color w:val="000000"/>
          <w:sz w:val="24"/>
          <w:szCs w:val="24"/>
          <w:lang w:val="en-GB" w:eastAsia="en-US"/>
        </w:rPr>
        <w:t>Kasaï</w:t>
      </w:r>
      <w:proofErr w:type="spellEnd"/>
      <w:r w:rsidRPr="00E87B3C">
        <w:rPr>
          <w:rFonts w:ascii="Arial" w:eastAsia="Times New Roman" w:hAnsi="Arial" w:cs="Arial"/>
          <w:color w:val="000000"/>
          <w:sz w:val="24"/>
          <w:szCs w:val="24"/>
          <w:lang w:val="en-GB" w:eastAsia="en-US"/>
        </w:rPr>
        <w:t xml:space="preserve"> input data with a set of best fit geospatial covariates. </w:t>
      </w:r>
    </w:p>
    <w:p w14:paraId="74CBFE2E" w14:textId="33C9EA52" w:rsidR="004C73F6" w:rsidRPr="00841FE9" w:rsidRDefault="00E87B3C" w:rsidP="001F49DD">
      <w:pPr>
        <w:numPr>
          <w:ilvl w:val="0"/>
          <w:numId w:val="19"/>
        </w:numPr>
        <w:spacing w:after="160"/>
        <w:rPr>
          <w:rFonts w:ascii="Arial" w:eastAsia="Times New Roman" w:hAnsi="Arial" w:cs="Arial"/>
          <w:color w:val="000000"/>
          <w:sz w:val="24"/>
          <w:szCs w:val="24"/>
          <w:lang w:val="en-GB" w:eastAsia="en-US"/>
        </w:rPr>
      </w:pPr>
      <w:r w:rsidRPr="00E87B3C">
        <w:rPr>
          <w:rFonts w:ascii="Arial" w:eastAsia="Times New Roman" w:hAnsi="Arial" w:cs="Arial"/>
          <w:color w:val="000000"/>
          <w:sz w:val="24"/>
          <w:szCs w:val="24"/>
          <w:lang w:val="en-GB" w:eastAsia="en-US"/>
        </w:rPr>
        <w:t xml:space="preserve">Finally, use the trained model parameters to predict population numbers at the grid cells.  </w:t>
      </w:r>
    </w:p>
    <w:p w14:paraId="464242E0" w14:textId="699F5024" w:rsidR="001F49DD" w:rsidRPr="000E1E3E" w:rsidRDefault="001F49DD" w:rsidP="001F49DD">
      <w:pPr>
        <w:spacing w:after="160"/>
        <w:rPr>
          <w:rFonts w:ascii="Arial" w:eastAsia="Times New Roman" w:hAnsi="Arial" w:cs="Arial"/>
          <w:color w:val="000000"/>
          <w:sz w:val="24"/>
          <w:szCs w:val="24"/>
          <w:lang w:eastAsia="en-US"/>
        </w:rPr>
      </w:pPr>
      <w:r w:rsidRPr="00076364">
        <w:rPr>
          <w:rFonts w:ascii="Arial" w:hAnsi="Arial" w:cs="Arial"/>
          <w:iCs/>
          <w:sz w:val="24"/>
          <w:szCs w:val="24"/>
        </w:rPr>
        <w:t xml:space="preserve">The novelty of the modelling approach </w:t>
      </w:r>
      <w:proofErr w:type="spellStart"/>
      <w:r w:rsidRPr="00076364">
        <w:rPr>
          <w:rFonts w:ascii="Arial" w:hAnsi="Arial" w:cs="Arial"/>
          <w:iCs/>
          <w:sz w:val="24"/>
          <w:szCs w:val="24"/>
        </w:rPr>
        <w:t>utilised</w:t>
      </w:r>
      <w:proofErr w:type="spellEnd"/>
      <w:r w:rsidRPr="00076364">
        <w:rPr>
          <w:rFonts w:ascii="Arial" w:hAnsi="Arial" w:cs="Arial"/>
          <w:iCs/>
          <w:sz w:val="24"/>
          <w:szCs w:val="24"/>
        </w:rPr>
        <w:t xml:space="preserve"> here is that it allows for the adjustment of potential systematic bias in the input population data within a coherent Bayesian hierarchical population modelling framework while at the same time adjusting for spatial autocorrelation within the observed data.</w:t>
      </w:r>
    </w:p>
    <w:p w14:paraId="770C637D" w14:textId="0C8BB49D" w:rsidR="001F49DD" w:rsidRPr="0099407C" w:rsidRDefault="001F49DD" w:rsidP="001F49DD">
      <w:pPr>
        <w:spacing w:after="160"/>
        <w:rPr>
          <w:rFonts w:ascii="Arial" w:eastAsia="Times New Roman" w:hAnsi="Arial" w:cs="Arial"/>
          <w:color w:val="000000"/>
          <w:sz w:val="24"/>
          <w:szCs w:val="24"/>
          <w:lang w:eastAsia="en-US"/>
        </w:rPr>
      </w:pPr>
      <w:r w:rsidRPr="0099407C">
        <w:rPr>
          <w:rFonts w:ascii="Arial" w:eastAsia="Times New Roman" w:hAnsi="Arial" w:cs="Arial"/>
          <w:color w:val="000000"/>
          <w:sz w:val="24"/>
          <w:szCs w:val="24"/>
          <w:lang w:eastAsia="en-US"/>
        </w:rPr>
        <w:t>All data processing and analysis was carried out using R (v.</w:t>
      </w:r>
      <w:r w:rsidR="006757D6">
        <w:rPr>
          <w:rFonts w:ascii="Arial" w:eastAsia="Times New Roman" w:hAnsi="Arial" w:cs="Arial"/>
          <w:color w:val="000000"/>
          <w:sz w:val="24"/>
          <w:szCs w:val="24"/>
          <w:lang w:eastAsia="en-US"/>
        </w:rPr>
        <w:t>4.3</w:t>
      </w:r>
      <w:r w:rsidRPr="0099407C">
        <w:rPr>
          <w:rFonts w:ascii="Arial" w:eastAsia="Times New Roman" w:hAnsi="Arial" w:cs="Arial"/>
          <w:color w:val="000000"/>
          <w:sz w:val="24"/>
          <w:szCs w:val="24"/>
          <w:lang w:eastAsia="en-US"/>
        </w:rPr>
        <w:t xml:space="preserve">.2) (R Core Team, 2023) and INLA (v 22.05.07) (Rue et al. 2009). The concept of bottom-up population modelling for estimating population in the absence of recent census data was described by Leasure et al. (2020). Approaches </w:t>
      </w:r>
      <w:proofErr w:type="gramStart"/>
      <w:r w:rsidRPr="0099407C">
        <w:rPr>
          <w:rFonts w:ascii="Arial" w:eastAsia="Times New Roman" w:hAnsi="Arial" w:cs="Arial"/>
          <w:color w:val="000000"/>
          <w:sz w:val="24"/>
          <w:szCs w:val="24"/>
          <w:lang w:eastAsia="en-US"/>
        </w:rPr>
        <w:t>similar to</w:t>
      </w:r>
      <w:proofErr w:type="gramEnd"/>
      <w:r w:rsidRPr="0099407C">
        <w:rPr>
          <w:rFonts w:ascii="Arial" w:eastAsia="Times New Roman" w:hAnsi="Arial" w:cs="Arial"/>
          <w:color w:val="000000"/>
          <w:sz w:val="24"/>
          <w:szCs w:val="24"/>
          <w:lang w:eastAsia="en-US"/>
        </w:rPr>
        <w:t xml:space="preserve"> the one used here for</w:t>
      </w:r>
      <w:r w:rsidR="00B65873">
        <w:rPr>
          <w:rFonts w:ascii="Arial" w:eastAsia="Times New Roman" w:hAnsi="Arial" w:cs="Arial"/>
          <w:color w:val="000000"/>
          <w:sz w:val="24"/>
          <w:szCs w:val="24"/>
          <w:lang w:eastAsia="en-US"/>
        </w:rPr>
        <w:t xml:space="preserve"> </w:t>
      </w:r>
      <w:proofErr w:type="spellStart"/>
      <w:r w:rsidR="00C51994">
        <w:rPr>
          <w:rFonts w:ascii="Arial" w:eastAsia="Times New Roman" w:hAnsi="Arial" w:cs="Arial"/>
          <w:color w:val="000000"/>
          <w:sz w:val="24"/>
          <w:szCs w:val="24"/>
          <w:lang w:eastAsia="en-US"/>
        </w:rPr>
        <w:t>Kasaï</w:t>
      </w:r>
      <w:proofErr w:type="spellEnd"/>
      <w:r w:rsidRPr="0099407C">
        <w:rPr>
          <w:rFonts w:ascii="Arial" w:eastAsia="Times New Roman" w:hAnsi="Arial" w:cs="Arial"/>
          <w:color w:val="000000"/>
          <w:sz w:val="24"/>
          <w:szCs w:val="24"/>
          <w:lang w:eastAsia="en-US"/>
        </w:rPr>
        <w:t xml:space="preserve"> have been carried out for Papua New Guinea (WorldPop and NSO PNG, 2022) and Cameroun (</w:t>
      </w:r>
      <w:proofErr w:type="spellStart"/>
      <w:r w:rsidRPr="0099407C">
        <w:rPr>
          <w:rFonts w:ascii="Arial" w:eastAsia="Times New Roman" w:hAnsi="Arial" w:cs="Arial"/>
          <w:color w:val="000000"/>
          <w:sz w:val="24"/>
          <w:szCs w:val="24"/>
          <w:lang w:eastAsia="en-US"/>
        </w:rPr>
        <w:t>Nnanatu</w:t>
      </w:r>
      <w:proofErr w:type="spellEnd"/>
      <w:r w:rsidRPr="0099407C">
        <w:rPr>
          <w:rFonts w:ascii="Arial" w:eastAsia="Times New Roman" w:hAnsi="Arial" w:cs="Arial"/>
          <w:color w:val="000000"/>
          <w:sz w:val="24"/>
          <w:szCs w:val="24"/>
          <w:lang w:eastAsia="en-US"/>
        </w:rPr>
        <w:t xml:space="preserve"> et al, 2022)</w:t>
      </w:r>
      <w:r>
        <w:rPr>
          <w:rFonts w:ascii="Arial" w:eastAsia="Times New Roman" w:hAnsi="Arial" w:cs="Arial"/>
          <w:color w:val="000000"/>
          <w:sz w:val="24"/>
          <w:szCs w:val="24"/>
          <w:lang w:eastAsia="en-US"/>
        </w:rPr>
        <w:t>.</w:t>
      </w:r>
    </w:p>
    <w:p w14:paraId="217672E6" w14:textId="77777777" w:rsidR="004B5A2E" w:rsidRPr="00987DCC" w:rsidRDefault="004B5A2E" w:rsidP="009E70F2">
      <w:pPr>
        <w:rPr>
          <w:rFonts w:ascii="Arial" w:hAnsi="Arial" w:cs="Arial"/>
          <w:sz w:val="24"/>
          <w:szCs w:val="24"/>
        </w:rPr>
      </w:pPr>
    </w:p>
    <w:p w14:paraId="20F92E5B" w14:textId="77777777" w:rsidR="000862C4" w:rsidRPr="00987DCC" w:rsidRDefault="000862C4" w:rsidP="00100295">
      <w:pPr>
        <w:pStyle w:val="Heading2"/>
        <w:rPr>
          <w:rFonts w:ascii="Arial" w:hAnsi="Arial" w:cs="Arial"/>
        </w:rPr>
      </w:pPr>
      <w:bookmarkStart w:id="6" w:name="_heading=h.3dy6vkm" w:colFirst="0" w:colLast="0"/>
      <w:bookmarkEnd w:id="6"/>
    </w:p>
    <w:p w14:paraId="7C99C591" w14:textId="1CEF988C" w:rsidR="00A935F7" w:rsidRPr="002A37ED" w:rsidRDefault="000862C4" w:rsidP="00100295">
      <w:pPr>
        <w:rPr>
          <w:rFonts w:ascii="Arial" w:hAnsi="Arial" w:cs="Arial"/>
          <w:b/>
          <w:sz w:val="24"/>
          <w:szCs w:val="24"/>
        </w:rPr>
      </w:pPr>
      <w:r w:rsidRPr="00987DCC">
        <w:rPr>
          <w:rFonts w:ascii="Arial" w:hAnsi="Arial" w:cs="Arial"/>
          <w:b/>
          <w:sz w:val="24"/>
          <w:szCs w:val="24"/>
        </w:rPr>
        <w:t>ACKNOWLEDGEMENTS</w:t>
      </w:r>
    </w:p>
    <w:p w14:paraId="1224A0FD" w14:textId="77777777" w:rsidR="002A37ED" w:rsidRDefault="002E1E23" w:rsidP="002A37ED">
      <w:pPr>
        <w:spacing w:after="160"/>
        <w:rPr>
          <w:rFonts w:ascii="Arial" w:hAnsi="Arial" w:cs="Arial"/>
          <w:bCs/>
          <w:sz w:val="24"/>
          <w:szCs w:val="24"/>
        </w:rPr>
      </w:pPr>
      <w:r w:rsidRPr="008121DB">
        <w:rPr>
          <w:rFonts w:ascii="Arial" w:hAnsi="Arial" w:cs="Arial"/>
          <w:bCs/>
          <w:sz w:val="24"/>
          <w:szCs w:val="24"/>
        </w:rPr>
        <w:t xml:space="preserve">We thank the DRC PNLP and its implementing partners for providing access to the </w:t>
      </w:r>
      <w:proofErr w:type="spellStart"/>
      <w:r w:rsidRPr="008121DB">
        <w:rPr>
          <w:rFonts w:ascii="Arial" w:hAnsi="Arial" w:cs="Arial"/>
          <w:bCs/>
          <w:sz w:val="24"/>
          <w:szCs w:val="24"/>
        </w:rPr>
        <w:t>anonymised</w:t>
      </w:r>
      <w:proofErr w:type="spellEnd"/>
      <w:r w:rsidRPr="008121DB">
        <w:rPr>
          <w:rFonts w:ascii="Arial" w:hAnsi="Arial" w:cs="Arial"/>
          <w:bCs/>
          <w:sz w:val="24"/>
          <w:szCs w:val="24"/>
        </w:rPr>
        <w:t xml:space="preserve"> household data collected during malaria ITN distribution campaigns, in accordance with the relevant data sharing agreements. The whole WorldPop group are acknowledged for overall project support. We thank Attila Lazar</w:t>
      </w:r>
      <w:r>
        <w:rPr>
          <w:rFonts w:ascii="Arial" w:hAnsi="Arial" w:cs="Arial"/>
          <w:bCs/>
          <w:sz w:val="24"/>
          <w:szCs w:val="24"/>
        </w:rPr>
        <w:t xml:space="preserve"> and </w:t>
      </w:r>
      <w:r w:rsidRPr="00987DCC">
        <w:rPr>
          <w:rFonts w:ascii="Arial" w:hAnsi="Arial" w:cs="Arial"/>
          <w:color w:val="231F20"/>
          <w:sz w:val="24"/>
          <w:szCs w:val="24"/>
          <w:lang w:val="en-GB"/>
        </w:rPr>
        <w:t>Heather Chamberlain</w:t>
      </w:r>
      <w:r w:rsidRPr="008121DB">
        <w:rPr>
          <w:rFonts w:ascii="Arial" w:hAnsi="Arial" w:cs="Arial"/>
          <w:bCs/>
          <w:sz w:val="24"/>
          <w:szCs w:val="24"/>
        </w:rPr>
        <w:t xml:space="preserve"> for reviewing the data and providing thoughtful suggestions prior to this release.</w:t>
      </w:r>
    </w:p>
    <w:p w14:paraId="28079206" w14:textId="77777777" w:rsidR="00605E63" w:rsidRDefault="00605E63" w:rsidP="002A37ED">
      <w:pPr>
        <w:spacing w:after="160"/>
        <w:rPr>
          <w:rFonts w:ascii="Arial" w:hAnsi="Arial" w:cs="Arial"/>
          <w:bCs/>
          <w:sz w:val="24"/>
          <w:szCs w:val="24"/>
        </w:rPr>
      </w:pPr>
    </w:p>
    <w:p w14:paraId="557F79CC" w14:textId="320940CC" w:rsidR="008004A8" w:rsidRPr="002A37ED" w:rsidRDefault="000862C4" w:rsidP="002A37ED">
      <w:pPr>
        <w:spacing w:after="160"/>
        <w:rPr>
          <w:rFonts w:ascii="Arial" w:hAnsi="Arial" w:cs="Arial"/>
          <w:bCs/>
          <w:sz w:val="24"/>
          <w:szCs w:val="24"/>
        </w:rPr>
      </w:pPr>
      <w:r w:rsidRPr="00987DCC">
        <w:rPr>
          <w:rFonts w:ascii="Arial" w:hAnsi="Arial" w:cs="Arial"/>
          <w:b/>
          <w:sz w:val="24"/>
          <w:szCs w:val="24"/>
        </w:rPr>
        <w:lastRenderedPageBreak/>
        <w:t>WORKS CITED</w:t>
      </w:r>
    </w:p>
    <w:p w14:paraId="0C4E61FF" w14:textId="77777777" w:rsidR="00EC01E2" w:rsidRDefault="00EC01E2" w:rsidP="005638D9">
      <w:pPr>
        <w:ind w:left="567" w:hanging="567"/>
        <w:rPr>
          <w:rFonts w:ascii="Arial" w:eastAsia="Times New Roman" w:hAnsi="Arial" w:cs="Arial"/>
          <w:bCs/>
          <w:sz w:val="24"/>
          <w:szCs w:val="24"/>
        </w:rPr>
      </w:pPr>
      <w:r w:rsidRPr="00EC01E2">
        <w:rPr>
          <w:rFonts w:ascii="Arial" w:eastAsia="Times New Roman" w:hAnsi="Arial" w:cs="Arial"/>
          <w:bCs/>
          <w:sz w:val="24"/>
          <w:szCs w:val="24"/>
        </w:rPr>
        <w:t xml:space="preserve">Bondarenko M., </w:t>
      </w:r>
      <w:proofErr w:type="spellStart"/>
      <w:r w:rsidRPr="00EC01E2">
        <w:rPr>
          <w:rFonts w:ascii="Arial" w:eastAsia="Times New Roman" w:hAnsi="Arial" w:cs="Arial"/>
          <w:bCs/>
          <w:sz w:val="24"/>
          <w:szCs w:val="24"/>
        </w:rPr>
        <w:t>Priyatikanto</w:t>
      </w:r>
      <w:proofErr w:type="spellEnd"/>
      <w:r w:rsidRPr="00EC01E2">
        <w:rPr>
          <w:rFonts w:ascii="Arial" w:eastAsia="Times New Roman" w:hAnsi="Arial" w:cs="Arial"/>
          <w:bCs/>
          <w:sz w:val="24"/>
          <w:szCs w:val="24"/>
        </w:rPr>
        <w:t xml:space="preserve"> R., Tejedor-Garavito N., Zhang W., McKeen T., Cunningham A., Woods T., Hilton J., Cihan D., </w:t>
      </w:r>
      <w:proofErr w:type="spellStart"/>
      <w:r w:rsidRPr="00EC01E2">
        <w:rPr>
          <w:rFonts w:ascii="Arial" w:eastAsia="Times New Roman" w:hAnsi="Arial" w:cs="Arial"/>
          <w:bCs/>
          <w:sz w:val="24"/>
          <w:szCs w:val="24"/>
        </w:rPr>
        <w:t>Nosatiuk</w:t>
      </w:r>
      <w:proofErr w:type="spellEnd"/>
      <w:r w:rsidRPr="00EC01E2">
        <w:rPr>
          <w:rFonts w:ascii="Arial" w:eastAsia="Times New Roman" w:hAnsi="Arial" w:cs="Arial"/>
          <w:bCs/>
          <w:sz w:val="24"/>
          <w:szCs w:val="24"/>
        </w:rPr>
        <w:t xml:space="preserve"> B., Brinkhoff T., Tatem A., </w:t>
      </w:r>
      <w:proofErr w:type="spellStart"/>
      <w:r w:rsidRPr="00EC01E2">
        <w:rPr>
          <w:rFonts w:ascii="Arial" w:eastAsia="Times New Roman" w:hAnsi="Arial" w:cs="Arial"/>
          <w:bCs/>
          <w:sz w:val="24"/>
          <w:szCs w:val="24"/>
        </w:rPr>
        <w:t>Sorichetta</w:t>
      </w:r>
      <w:proofErr w:type="spellEnd"/>
      <w:r w:rsidRPr="00EC01E2">
        <w:rPr>
          <w:rFonts w:ascii="Arial" w:eastAsia="Times New Roman" w:hAnsi="Arial" w:cs="Arial"/>
          <w:bCs/>
          <w:sz w:val="24"/>
          <w:szCs w:val="24"/>
        </w:rPr>
        <w:t xml:space="preserve"> A. (2025) Constrained estimates of 2015-2030 total number of people per grid square broken down by gender and age groupings at a resolution of 3 arc (approximately 100m at the equator) R2024B version v1. Global Demographic Data Project - Funded by The Bill and Melinda Gates Foundation (INV-045237). WorldPop - School of Geography and Environmental Science, University of Southampton. DOI:10.5258/SOTON/WP00805</w:t>
      </w:r>
    </w:p>
    <w:p w14:paraId="734D9FDE" w14:textId="77777777" w:rsidR="00EC01E2" w:rsidRDefault="00EC01E2" w:rsidP="005638D9">
      <w:pPr>
        <w:ind w:left="567" w:hanging="567"/>
        <w:rPr>
          <w:rFonts w:ascii="Arial" w:eastAsia="Times New Roman" w:hAnsi="Arial" w:cs="Arial"/>
          <w:bCs/>
          <w:sz w:val="24"/>
          <w:szCs w:val="24"/>
        </w:rPr>
      </w:pPr>
    </w:p>
    <w:p w14:paraId="06798BF0" w14:textId="3612337A" w:rsidR="00841FE9" w:rsidRPr="00841FE9" w:rsidRDefault="00841FE9" w:rsidP="005638D9">
      <w:pPr>
        <w:ind w:left="567" w:hanging="567"/>
        <w:rPr>
          <w:rFonts w:ascii="Arial" w:eastAsia="Times New Roman" w:hAnsi="Arial" w:cs="Arial"/>
          <w:bCs/>
          <w:sz w:val="24"/>
          <w:szCs w:val="24"/>
        </w:rPr>
      </w:pPr>
      <w:r w:rsidRPr="00841FE9">
        <w:rPr>
          <w:rFonts w:ascii="Arial" w:eastAsia="Times New Roman" w:hAnsi="Arial" w:cs="Arial"/>
          <w:bCs/>
          <w:sz w:val="24"/>
          <w:szCs w:val="24"/>
        </w:rPr>
        <w:t>Boo, G., Darin, E., Leasure, D. R., Dooley, C. A., Chamberlain, H. R., Lázár, A. N., ... &amp; Tatem, A. J. (2022). High-resolution population estimation using household survey data and building footprints. </w:t>
      </w:r>
      <w:r w:rsidRPr="00841FE9">
        <w:rPr>
          <w:rFonts w:ascii="Arial" w:eastAsia="Times New Roman" w:hAnsi="Arial" w:cs="Arial"/>
          <w:bCs/>
          <w:i/>
          <w:iCs/>
          <w:sz w:val="24"/>
          <w:szCs w:val="24"/>
        </w:rPr>
        <w:t>Nature communications</w:t>
      </w:r>
      <w:r w:rsidRPr="00841FE9">
        <w:rPr>
          <w:rFonts w:ascii="Arial" w:eastAsia="Times New Roman" w:hAnsi="Arial" w:cs="Arial"/>
          <w:bCs/>
          <w:sz w:val="24"/>
          <w:szCs w:val="24"/>
        </w:rPr>
        <w:t>, </w:t>
      </w:r>
      <w:r w:rsidRPr="00841FE9">
        <w:rPr>
          <w:rFonts w:ascii="Arial" w:eastAsia="Times New Roman" w:hAnsi="Arial" w:cs="Arial"/>
          <w:bCs/>
          <w:i/>
          <w:iCs/>
          <w:sz w:val="24"/>
          <w:szCs w:val="24"/>
        </w:rPr>
        <w:t>13</w:t>
      </w:r>
      <w:r w:rsidRPr="00841FE9">
        <w:rPr>
          <w:rFonts w:ascii="Arial" w:eastAsia="Times New Roman" w:hAnsi="Arial" w:cs="Arial"/>
          <w:bCs/>
          <w:sz w:val="24"/>
          <w:szCs w:val="24"/>
        </w:rPr>
        <w:t>(1), 1330.</w:t>
      </w:r>
    </w:p>
    <w:p w14:paraId="7FFA192D" w14:textId="77777777" w:rsidR="00841FE9" w:rsidRPr="00841FE9" w:rsidRDefault="00841FE9" w:rsidP="005638D9">
      <w:pPr>
        <w:ind w:left="567" w:hanging="567"/>
        <w:rPr>
          <w:rFonts w:ascii="Arial" w:eastAsia="Times New Roman" w:hAnsi="Arial" w:cs="Arial"/>
          <w:bCs/>
          <w:sz w:val="24"/>
          <w:szCs w:val="24"/>
        </w:rPr>
      </w:pPr>
    </w:p>
    <w:p w14:paraId="4DA8C38F" w14:textId="356CFB9A" w:rsidR="00245AB8" w:rsidRPr="00690763" w:rsidRDefault="00245AB8" w:rsidP="00245AB8">
      <w:pPr>
        <w:ind w:left="720" w:hanging="720"/>
        <w:rPr>
          <w:rFonts w:ascii="Arial" w:hAnsi="Arial" w:cs="Arial"/>
          <w:bCs/>
          <w:sz w:val="24"/>
          <w:szCs w:val="24"/>
        </w:rPr>
      </w:pPr>
      <w:r w:rsidRPr="00FD372F">
        <w:rPr>
          <w:rFonts w:ascii="Arial" w:hAnsi="Arial" w:cs="Arial"/>
          <w:bCs/>
          <w:sz w:val="24"/>
          <w:szCs w:val="24"/>
        </w:rPr>
        <w:t xml:space="preserve">Center for Integrated Earth System Information (CIESIN), Columbia University, Ministère de la Santé </w:t>
      </w:r>
      <w:proofErr w:type="spellStart"/>
      <w:r w:rsidRPr="00FD372F">
        <w:rPr>
          <w:rFonts w:ascii="Arial" w:hAnsi="Arial" w:cs="Arial"/>
          <w:bCs/>
          <w:sz w:val="24"/>
          <w:szCs w:val="24"/>
        </w:rPr>
        <w:t>Publique</w:t>
      </w:r>
      <w:proofErr w:type="spellEnd"/>
      <w:r w:rsidRPr="00FD372F">
        <w:rPr>
          <w:rFonts w:ascii="Arial" w:hAnsi="Arial" w:cs="Arial"/>
          <w:bCs/>
          <w:sz w:val="24"/>
          <w:szCs w:val="24"/>
        </w:rPr>
        <w:t xml:space="preserve">, </w:t>
      </w:r>
      <w:proofErr w:type="spellStart"/>
      <w:r w:rsidRPr="00FD372F">
        <w:rPr>
          <w:rFonts w:ascii="Arial" w:hAnsi="Arial" w:cs="Arial"/>
          <w:bCs/>
          <w:sz w:val="24"/>
          <w:szCs w:val="24"/>
        </w:rPr>
        <w:t>Hygiène</w:t>
      </w:r>
      <w:proofErr w:type="spellEnd"/>
      <w:r w:rsidRPr="00FD372F">
        <w:rPr>
          <w:rFonts w:ascii="Arial" w:hAnsi="Arial" w:cs="Arial"/>
          <w:bCs/>
          <w:sz w:val="24"/>
          <w:szCs w:val="24"/>
        </w:rPr>
        <w:t xml:space="preserve"> et </w:t>
      </w:r>
      <w:proofErr w:type="spellStart"/>
      <w:r w:rsidRPr="00FD372F">
        <w:rPr>
          <w:rFonts w:ascii="Arial" w:hAnsi="Arial" w:cs="Arial"/>
          <w:bCs/>
          <w:sz w:val="24"/>
          <w:szCs w:val="24"/>
        </w:rPr>
        <w:t>Prévention</w:t>
      </w:r>
      <w:proofErr w:type="spellEnd"/>
      <w:r w:rsidRPr="00FD372F">
        <w:rPr>
          <w:rFonts w:ascii="Arial" w:hAnsi="Arial" w:cs="Arial"/>
          <w:bCs/>
          <w:sz w:val="24"/>
          <w:szCs w:val="24"/>
        </w:rPr>
        <w:t xml:space="preserve">, Democratic Republic of </w:t>
      </w:r>
      <w:proofErr w:type="gramStart"/>
      <w:r w:rsidRPr="00FD372F">
        <w:rPr>
          <w:rFonts w:ascii="Arial" w:hAnsi="Arial" w:cs="Arial"/>
          <w:bCs/>
          <w:sz w:val="24"/>
          <w:szCs w:val="24"/>
        </w:rPr>
        <w:t>the Congo</w:t>
      </w:r>
      <w:proofErr w:type="gramEnd"/>
      <w:r w:rsidRPr="00FD372F">
        <w:rPr>
          <w:rFonts w:ascii="Arial" w:hAnsi="Arial" w:cs="Arial"/>
          <w:bCs/>
          <w:sz w:val="24"/>
          <w:szCs w:val="24"/>
        </w:rPr>
        <w:t xml:space="preserve">, and </w:t>
      </w:r>
      <w:r w:rsidR="00D10038">
        <w:rPr>
          <w:rFonts w:ascii="Arial" w:hAnsi="Arial" w:cs="Arial"/>
          <w:bCs/>
          <w:sz w:val="24"/>
          <w:szCs w:val="24"/>
        </w:rPr>
        <w:t>GRID3</w:t>
      </w:r>
      <w:r w:rsidRPr="00FD372F">
        <w:rPr>
          <w:rFonts w:ascii="Arial" w:hAnsi="Arial" w:cs="Arial"/>
          <w:bCs/>
          <w:sz w:val="24"/>
          <w:szCs w:val="24"/>
        </w:rPr>
        <w:t xml:space="preserve">. 2025. </w:t>
      </w:r>
      <w:r w:rsidR="00D10038">
        <w:rPr>
          <w:rFonts w:ascii="Arial" w:hAnsi="Arial" w:cs="Arial"/>
          <w:bCs/>
          <w:sz w:val="24"/>
          <w:szCs w:val="24"/>
        </w:rPr>
        <w:t>GRID3</w:t>
      </w:r>
      <w:r w:rsidRPr="00FD372F">
        <w:rPr>
          <w:rFonts w:ascii="Arial" w:hAnsi="Arial" w:cs="Arial"/>
          <w:bCs/>
          <w:sz w:val="24"/>
          <w:szCs w:val="24"/>
        </w:rPr>
        <w:t xml:space="preserve"> COD - Health Areas v6.0. New York: Columbia University. </w:t>
      </w:r>
      <w:hyperlink r:id="rId14" w:history="1">
        <w:r w:rsidR="00510154" w:rsidRPr="00CC1E8E">
          <w:rPr>
            <w:rStyle w:val="Hyperlink"/>
            <w:rFonts w:ascii="Arial" w:hAnsi="Arial" w:cs="Arial"/>
            <w:bCs/>
            <w:sz w:val="24"/>
            <w:szCs w:val="24"/>
          </w:rPr>
          <w:t>https://doi.org/10.7916/k2zk-2j78</w:t>
        </w:r>
      </w:hyperlink>
      <w:r w:rsidR="00510154">
        <w:rPr>
          <w:rFonts w:ascii="Arial" w:hAnsi="Arial" w:cs="Arial"/>
          <w:bCs/>
          <w:sz w:val="24"/>
          <w:szCs w:val="24"/>
        </w:rPr>
        <w:t xml:space="preserve"> </w:t>
      </w:r>
    </w:p>
    <w:p w14:paraId="2554C58E" w14:textId="77777777" w:rsidR="00841FE9" w:rsidRPr="00841FE9" w:rsidRDefault="00841FE9" w:rsidP="00510154">
      <w:pPr>
        <w:jc w:val="left"/>
        <w:rPr>
          <w:rFonts w:ascii="Arial" w:eastAsia="Times New Roman" w:hAnsi="Arial" w:cs="Arial"/>
          <w:bCs/>
          <w:sz w:val="24"/>
          <w:szCs w:val="24"/>
        </w:rPr>
      </w:pPr>
    </w:p>
    <w:p w14:paraId="402BAF0E" w14:textId="1F4EFA3F" w:rsidR="00841FE9" w:rsidRPr="00841FE9" w:rsidRDefault="00841FE9" w:rsidP="005638D9">
      <w:pPr>
        <w:ind w:left="567" w:hanging="567"/>
        <w:rPr>
          <w:rFonts w:ascii="Arial" w:eastAsia="Times New Roman" w:hAnsi="Arial" w:cs="Arial"/>
          <w:bCs/>
          <w:sz w:val="24"/>
          <w:szCs w:val="24"/>
        </w:rPr>
      </w:pPr>
      <w:r w:rsidRPr="00841FE9">
        <w:rPr>
          <w:rFonts w:ascii="Arial" w:eastAsia="Times New Roman" w:hAnsi="Arial" w:cs="Arial"/>
          <w:bCs/>
          <w:sz w:val="24"/>
          <w:szCs w:val="24"/>
        </w:rPr>
        <w:t xml:space="preserve">Center for International Earth Science Information Network (CIESIN), Columbia University. 2024. </w:t>
      </w:r>
      <w:r w:rsidR="00D10038">
        <w:rPr>
          <w:rFonts w:ascii="Arial" w:eastAsia="Times New Roman" w:hAnsi="Arial" w:cs="Arial"/>
          <w:bCs/>
          <w:sz w:val="24"/>
          <w:szCs w:val="24"/>
        </w:rPr>
        <w:t>GRID3</w:t>
      </w:r>
      <w:r w:rsidRPr="00841FE9">
        <w:rPr>
          <w:rFonts w:ascii="Arial" w:eastAsia="Times New Roman" w:hAnsi="Arial" w:cs="Arial"/>
          <w:bCs/>
          <w:sz w:val="24"/>
          <w:szCs w:val="24"/>
        </w:rPr>
        <w:t xml:space="preserve"> COD - Settlement Extents v3.0 alpha. Unpublished.</w:t>
      </w:r>
    </w:p>
    <w:p w14:paraId="66E77716" w14:textId="77777777" w:rsidR="00841FE9" w:rsidRPr="00841FE9" w:rsidRDefault="00841FE9" w:rsidP="005638D9">
      <w:pPr>
        <w:ind w:left="567" w:hanging="567"/>
        <w:rPr>
          <w:rFonts w:ascii="Arial" w:eastAsia="Times New Roman" w:hAnsi="Arial" w:cs="Arial"/>
          <w:bCs/>
          <w:sz w:val="24"/>
          <w:szCs w:val="24"/>
        </w:rPr>
      </w:pPr>
    </w:p>
    <w:p w14:paraId="58D08060" w14:textId="77777777" w:rsidR="00841FE9" w:rsidRPr="00841FE9" w:rsidRDefault="00841FE9" w:rsidP="005638D9">
      <w:pPr>
        <w:ind w:left="567" w:hanging="567"/>
        <w:rPr>
          <w:rFonts w:ascii="Arial" w:eastAsia="Times New Roman" w:hAnsi="Arial" w:cs="Arial"/>
          <w:bCs/>
          <w:sz w:val="24"/>
          <w:szCs w:val="24"/>
        </w:rPr>
      </w:pPr>
      <w:r w:rsidRPr="00841FE9">
        <w:rPr>
          <w:rFonts w:ascii="Arial" w:eastAsia="Times New Roman" w:hAnsi="Arial" w:cs="Arial"/>
          <w:bCs/>
          <w:sz w:val="24"/>
          <w:szCs w:val="24"/>
        </w:rPr>
        <w:t xml:space="preserve">Darin, E., </w:t>
      </w:r>
      <w:proofErr w:type="spellStart"/>
      <w:r w:rsidRPr="00841FE9">
        <w:rPr>
          <w:rFonts w:ascii="Arial" w:eastAsia="Times New Roman" w:hAnsi="Arial" w:cs="Arial"/>
          <w:bCs/>
          <w:sz w:val="24"/>
          <w:szCs w:val="24"/>
        </w:rPr>
        <w:t>Kuépié</w:t>
      </w:r>
      <w:proofErr w:type="spellEnd"/>
      <w:r w:rsidRPr="00841FE9">
        <w:rPr>
          <w:rFonts w:ascii="Arial" w:eastAsia="Times New Roman" w:hAnsi="Arial" w:cs="Arial"/>
          <w:bCs/>
          <w:sz w:val="24"/>
          <w:szCs w:val="24"/>
        </w:rPr>
        <w:t>, M., Bassinga, H., Boo, G., Tatem, A. J., &amp; Reeve, P. (2022). The Population Seen from Space: When Satellite Images Come to the Rescue of the Census. </w:t>
      </w:r>
      <w:r w:rsidRPr="00841FE9">
        <w:rPr>
          <w:rFonts w:ascii="Arial" w:eastAsia="Times New Roman" w:hAnsi="Arial" w:cs="Arial"/>
          <w:bCs/>
          <w:i/>
          <w:iCs/>
          <w:sz w:val="24"/>
          <w:szCs w:val="24"/>
        </w:rPr>
        <w:t>Population</w:t>
      </w:r>
      <w:r w:rsidRPr="00841FE9">
        <w:rPr>
          <w:rFonts w:ascii="Arial" w:eastAsia="Times New Roman" w:hAnsi="Arial" w:cs="Arial"/>
          <w:bCs/>
          <w:sz w:val="24"/>
          <w:szCs w:val="24"/>
        </w:rPr>
        <w:t>, </w:t>
      </w:r>
      <w:r w:rsidRPr="00841FE9">
        <w:rPr>
          <w:rFonts w:ascii="Arial" w:eastAsia="Times New Roman" w:hAnsi="Arial" w:cs="Arial"/>
          <w:bCs/>
          <w:i/>
          <w:iCs/>
          <w:sz w:val="24"/>
          <w:szCs w:val="24"/>
        </w:rPr>
        <w:t>77</w:t>
      </w:r>
      <w:r w:rsidRPr="00841FE9">
        <w:rPr>
          <w:rFonts w:ascii="Arial" w:eastAsia="Times New Roman" w:hAnsi="Arial" w:cs="Arial"/>
          <w:bCs/>
          <w:sz w:val="24"/>
          <w:szCs w:val="24"/>
        </w:rPr>
        <w:t>(3), 437-464.</w:t>
      </w:r>
    </w:p>
    <w:p w14:paraId="51D9C69B" w14:textId="77777777" w:rsidR="00841FE9" w:rsidRPr="00841FE9" w:rsidRDefault="00841FE9" w:rsidP="005638D9">
      <w:pPr>
        <w:ind w:left="567" w:hanging="567"/>
        <w:rPr>
          <w:rFonts w:ascii="Arial" w:eastAsia="Times New Roman" w:hAnsi="Arial" w:cs="Arial"/>
          <w:sz w:val="24"/>
          <w:szCs w:val="24"/>
        </w:rPr>
      </w:pPr>
    </w:p>
    <w:p w14:paraId="2AA4F915" w14:textId="77777777" w:rsidR="00841FE9" w:rsidRPr="00841FE9" w:rsidRDefault="00841FE9" w:rsidP="005638D9">
      <w:pPr>
        <w:ind w:left="567" w:hanging="567"/>
        <w:rPr>
          <w:rFonts w:ascii="Arial" w:eastAsia="Times New Roman" w:hAnsi="Arial" w:cs="Arial"/>
          <w:sz w:val="24"/>
          <w:szCs w:val="24"/>
        </w:rPr>
      </w:pPr>
      <w:proofErr w:type="spellStart"/>
      <w:r w:rsidRPr="00841FE9">
        <w:rPr>
          <w:rFonts w:ascii="Arial" w:eastAsia="Times New Roman" w:hAnsi="Arial" w:cs="Arial"/>
          <w:sz w:val="24"/>
          <w:szCs w:val="24"/>
        </w:rPr>
        <w:t>Flowminder</w:t>
      </w:r>
      <w:proofErr w:type="spellEnd"/>
      <w:r w:rsidRPr="00841FE9">
        <w:rPr>
          <w:rFonts w:ascii="Arial" w:eastAsia="Times New Roman" w:hAnsi="Arial" w:cs="Arial"/>
          <w:sz w:val="24"/>
          <w:szCs w:val="24"/>
        </w:rPr>
        <w:t xml:space="preserve"> Foundation, </w:t>
      </w:r>
      <w:proofErr w:type="spellStart"/>
      <w:r w:rsidRPr="00841FE9">
        <w:rPr>
          <w:rFonts w:ascii="Arial" w:eastAsia="Times New Roman" w:hAnsi="Arial" w:cs="Arial"/>
          <w:sz w:val="24"/>
          <w:szCs w:val="24"/>
        </w:rPr>
        <w:t>École</w:t>
      </w:r>
      <w:proofErr w:type="spellEnd"/>
      <w:r w:rsidRPr="00841FE9">
        <w:rPr>
          <w:rFonts w:ascii="Arial" w:eastAsia="Times New Roman" w:hAnsi="Arial" w:cs="Arial"/>
          <w:sz w:val="24"/>
          <w:szCs w:val="24"/>
        </w:rPr>
        <w:t xml:space="preserve"> de Santé </w:t>
      </w:r>
      <w:proofErr w:type="spellStart"/>
      <w:r w:rsidRPr="00841FE9">
        <w:rPr>
          <w:rFonts w:ascii="Arial" w:eastAsia="Times New Roman" w:hAnsi="Arial" w:cs="Arial"/>
          <w:sz w:val="24"/>
          <w:szCs w:val="24"/>
        </w:rPr>
        <w:t>Publique</w:t>
      </w:r>
      <w:proofErr w:type="spellEnd"/>
      <w:r w:rsidRPr="00841FE9">
        <w:rPr>
          <w:rFonts w:ascii="Arial" w:eastAsia="Times New Roman" w:hAnsi="Arial" w:cs="Arial"/>
          <w:sz w:val="24"/>
          <w:szCs w:val="24"/>
        </w:rPr>
        <w:t xml:space="preserve"> de Kinshasa (ESPK), WorldPop (University of Southampton), Bureau Central du </w:t>
      </w:r>
      <w:proofErr w:type="spellStart"/>
      <w:r w:rsidRPr="00841FE9">
        <w:rPr>
          <w:rFonts w:ascii="Arial" w:eastAsia="Times New Roman" w:hAnsi="Arial" w:cs="Arial"/>
          <w:sz w:val="24"/>
          <w:szCs w:val="24"/>
        </w:rPr>
        <w:t>Recensement</w:t>
      </w:r>
      <w:proofErr w:type="spellEnd"/>
      <w:r w:rsidRPr="00841FE9">
        <w:rPr>
          <w:rFonts w:ascii="Arial" w:eastAsia="Times New Roman" w:hAnsi="Arial" w:cs="Arial"/>
          <w:sz w:val="24"/>
          <w:szCs w:val="24"/>
        </w:rPr>
        <w:t xml:space="preserve"> (BCR). 2021. </w:t>
      </w:r>
      <w:proofErr w:type="spellStart"/>
      <w:r w:rsidRPr="00841FE9">
        <w:rPr>
          <w:rFonts w:ascii="Arial" w:eastAsia="Times New Roman" w:hAnsi="Arial" w:cs="Arial"/>
          <w:sz w:val="24"/>
          <w:szCs w:val="24"/>
        </w:rPr>
        <w:t>Microcensus</w:t>
      </w:r>
      <w:proofErr w:type="spellEnd"/>
      <w:r w:rsidRPr="00841FE9">
        <w:rPr>
          <w:rFonts w:ascii="Arial" w:eastAsia="Times New Roman" w:hAnsi="Arial" w:cs="Arial"/>
          <w:sz w:val="24"/>
          <w:szCs w:val="24"/>
        </w:rPr>
        <w:t xml:space="preserve"> survey in the provinces of Haut-Katanga, Haut-Katanga, </w:t>
      </w:r>
      <w:proofErr w:type="spellStart"/>
      <w:r w:rsidRPr="00841FE9">
        <w:rPr>
          <w:rFonts w:ascii="Arial" w:eastAsia="Times New Roman" w:hAnsi="Arial" w:cs="Arial"/>
          <w:sz w:val="24"/>
          <w:szCs w:val="24"/>
        </w:rPr>
        <w:t>Ituri</w:t>
      </w:r>
      <w:proofErr w:type="spellEnd"/>
      <w:r w:rsidRPr="00841FE9">
        <w:rPr>
          <w:rFonts w:ascii="Arial" w:eastAsia="Times New Roman" w:hAnsi="Arial" w:cs="Arial"/>
          <w:sz w:val="24"/>
          <w:szCs w:val="24"/>
        </w:rPr>
        <w:t>, Kasaï, Kasaï-Oriental, Lomami, and Sud-Kivu (Democratic Republic of the Congo). Version 1.5. [Dataset].</w:t>
      </w:r>
    </w:p>
    <w:p w14:paraId="15F46D21" w14:textId="77777777" w:rsidR="00841FE9" w:rsidRPr="00841FE9" w:rsidRDefault="00841FE9" w:rsidP="005638D9">
      <w:pPr>
        <w:ind w:left="567" w:hanging="567"/>
        <w:rPr>
          <w:rFonts w:ascii="Arial" w:eastAsia="Times New Roman" w:hAnsi="Arial" w:cs="Arial"/>
          <w:sz w:val="24"/>
          <w:szCs w:val="24"/>
        </w:rPr>
      </w:pPr>
    </w:p>
    <w:p w14:paraId="5D0B3DF0" w14:textId="77777777" w:rsidR="00841FE9" w:rsidRPr="00841FE9" w:rsidRDefault="00841FE9" w:rsidP="005638D9">
      <w:pPr>
        <w:ind w:left="567" w:hanging="567"/>
        <w:rPr>
          <w:rFonts w:ascii="Arial" w:eastAsia="Times New Roman" w:hAnsi="Arial" w:cs="Arial"/>
          <w:i/>
          <w:iCs/>
          <w:sz w:val="24"/>
          <w:szCs w:val="24"/>
          <w:lang w:val="en-GB"/>
        </w:rPr>
      </w:pPr>
      <w:r w:rsidRPr="00841FE9">
        <w:rPr>
          <w:rFonts w:ascii="Arial" w:eastAsia="Times New Roman" w:hAnsi="Arial" w:cs="Arial"/>
          <w:sz w:val="24"/>
          <w:szCs w:val="24"/>
          <w:lang w:val="en-GB"/>
        </w:rPr>
        <w:t>INS (2017)</w:t>
      </w:r>
      <w:r w:rsidRPr="00841FE9">
        <w:rPr>
          <w:rFonts w:ascii="Arial" w:eastAsia="Times New Roman" w:hAnsi="Arial" w:cs="Arial"/>
          <w:i/>
          <w:iCs/>
          <w:sz w:val="24"/>
          <w:szCs w:val="24"/>
          <w:lang w:val="en-GB"/>
        </w:rPr>
        <w:t xml:space="preserve">, </w:t>
      </w:r>
      <w:proofErr w:type="spellStart"/>
      <w:r w:rsidRPr="00841FE9">
        <w:rPr>
          <w:rFonts w:ascii="Arial" w:eastAsia="Times New Roman" w:hAnsi="Arial" w:cs="Arial"/>
          <w:i/>
          <w:iCs/>
          <w:sz w:val="24"/>
          <w:szCs w:val="24"/>
          <w:lang w:val="en-GB"/>
        </w:rPr>
        <w:t>Enquête</w:t>
      </w:r>
      <w:proofErr w:type="spellEnd"/>
      <w:r w:rsidRPr="00841FE9">
        <w:rPr>
          <w:rFonts w:ascii="Arial" w:eastAsia="Times New Roman" w:hAnsi="Arial" w:cs="Arial"/>
          <w:i/>
          <w:iCs/>
          <w:sz w:val="24"/>
          <w:szCs w:val="24"/>
          <w:lang w:val="en-GB"/>
        </w:rPr>
        <w:t xml:space="preserve"> par </w:t>
      </w:r>
      <w:proofErr w:type="spellStart"/>
      <w:r w:rsidRPr="00841FE9">
        <w:rPr>
          <w:rFonts w:ascii="Arial" w:eastAsia="Times New Roman" w:hAnsi="Arial" w:cs="Arial"/>
          <w:i/>
          <w:iCs/>
          <w:sz w:val="24"/>
          <w:szCs w:val="24"/>
          <w:lang w:val="en-GB"/>
        </w:rPr>
        <w:t>grappes</w:t>
      </w:r>
      <w:proofErr w:type="spellEnd"/>
      <w:r w:rsidRPr="00841FE9">
        <w:rPr>
          <w:rFonts w:ascii="Arial" w:eastAsia="Times New Roman" w:hAnsi="Arial" w:cs="Arial"/>
          <w:i/>
          <w:iCs/>
          <w:sz w:val="24"/>
          <w:szCs w:val="24"/>
          <w:lang w:val="en-GB"/>
        </w:rPr>
        <w:t xml:space="preserve"> à </w:t>
      </w:r>
      <w:proofErr w:type="spellStart"/>
      <w:r w:rsidRPr="00841FE9">
        <w:rPr>
          <w:rFonts w:ascii="Arial" w:eastAsia="Times New Roman" w:hAnsi="Arial" w:cs="Arial"/>
          <w:i/>
          <w:iCs/>
          <w:sz w:val="24"/>
          <w:szCs w:val="24"/>
          <w:lang w:val="en-GB"/>
        </w:rPr>
        <w:t>indicateurs</w:t>
      </w:r>
      <w:proofErr w:type="spellEnd"/>
      <w:r w:rsidRPr="00841FE9">
        <w:rPr>
          <w:rFonts w:ascii="Arial" w:eastAsia="Times New Roman" w:hAnsi="Arial" w:cs="Arial"/>
          <w:i/>
          <w:iCs/>
          <w:sz w:val="24"/>
          <w:szCs w:val="24"/>
          <w:lang w:val="en-GB"/>
        </w:rPr>
        <w:t xml:space="preserve"> multiples, 2017-2018, rapport de </w:t>
      </w:r>
      <w:proofErr w:type="spellStart"/>
      <w:r w:rsidRPr="00841FE9">
        <w:rPr>
          <w:rFonts w:ascii="Arial" w:eastAsia="Times New Roman" w:hAnsi="Arial" w:cs="Arial"/>
          <w:i/>
          <w:iCs/>
          <w:sz w:val="24"/>
          <w:szCs w:val="24"/>
          <w:lang w:val="en-GB"/>
        </w:rPr>
        <w:t>résultats</w:t>
      </w:r>
      <w:proofErr w:type="spellEnd"/>
      <w:r w:rsidRPr="00841FE9">
        <w:rPr>
          <w:rFonts w:ascii="Arial" w:eastAsia="Times New Roman" w:hAnsi="Arial" w:cs="Arial"/>
          <w:i/>
          <w:iCs/>
          <w:sz w:val="24"/>
          <w:szCs w:val="24"/>
          <w:lang w:val="en-GB"/>
        </w:rPr>
        <w:t xml:space="preserve"> de </w:t>
      </w:r>
      <w:proofErr w:type="spellStart"/>
      <w:r w:rsidRPr="00841FE9">
        <w:rPr>
          <w:rFonts w:ascii="Arial" w:eastAsia="Times New Roman" w:hAnsi="Arial" w:cs="Arial"/>
          <w:i/>
          <w:iCs/>
          <w:sz w:val="24"/>
          <w:szCs w:val="24"/>
          <w:lang w:val="en-GB"/>
        </w:rPr>
        <w:t>l’enquête</w:t>
      </w:r>
      <w:proofErr w:type="spellEnd"/>
      <w:r w:rsidRPr="00841FE9">
        <w:rPr>
          <w:rFonts w:ascii="Arial" w:eastAsia="Times New Roman" w:hAnsi="Arial" w:cs="Arial"/>
          <w:i/>
          <w:iCs/>
          <w:sz w:val="24"/>
          <w:szCs w:val="24"/>
          <w:lang w:val="en-GB"/>
        </w:rPr>
        <w:t>. Kinshasa, République Démocratique du Congo.</w:t>
      </w:r>
    </w:p>
    <w:p w14:paraId="13540DD0" w14:textId="77777777" w:rsidR="00841FE9" w:rsidRPr="00841FE9" w:rsidRDefault="00841FE9" w:rsidP="005638D9">
      <w:pPr>
        <w:ind w:left="567" w:hanging="567"/>
        <w:rPr>
          <w:rFonts w:ascii="Arial" w:eastAsia="Times New Roman" w:hAnsi="Arial" w:cs="Arial"/>
          <w:sz w:val="24"/>
          <w:szCs w:val="24"/>
        </w:rPr>
      </w:pPr>
    </w:p>
    <w:p w14:paraId="69313A81" w14:textId="7177FDC2" w:rsidR="00841FE9" w:rsidRDefault="005638D9" w:rsidP="005638D9">
      <w:pPr>
        <w:ind w:left="567" w:hanging="567"/>
        <w:rPr>
          <w:rFonts w:ascii="Arial" w:eastAsia="Times New Roman" w:hAnsi="Arial" w:cs="Arial"/>
          <w:sz w:val="24"/>
          <w:szCs w:val="24"/>
        </w:rPr>
      </w:pPr>
      <w:r w:rsidRPr="005638D9">
        <w:rPr>
          <w:rFonts w:ascii="Arial" w:eastAsia="Times New Roman" w:hAnsi="Arial" w:cs="Arial"/>
          <w:sz w:val="24"/>
          <w:szCs w:val="24"/>
        </w:rPr>
        <w:t>Leasure, D.R., Jochem, W.C., Weber, E.M., Seaman, V., &amp; Tatem, A.J. (2020). High resolution population mapping with limited survey data: a hierarchical Bayesian modelling framework to account for uncertainty. Proceedings of the National Academy of Sciences of the United States of America, 117(39): 24173–24179.</w:t>
      </w:r>
    </w:p>
    <w:p w14:paraId="24FAF7EA" w14:textId="77777777" w:rsidR="005638D9" w:rsidRPr="00841FE9" w:rsidRDefault="005638D9" w:rsidP="005638D9">
      <w:pPr>
        <w:ind w:left="567" w:hanging="567"/>
        <w:rPr>
          <w:rFonts w:ascii="Arial" w:eastAsia="Times New Roman" w:hAnsi="Arial" w:cs="Arial"/>
          <w:sz w:val="24"/>
          <w:szCs w:val="24"/>
        </w:rPr>
      </w:pPr>
    </w:p>
    <w:p w14:paraId="209E4B45" w14:textId="77777777" w:rsidR="00841FE9" w:rsidRPr="00841FE9" w:rsidRDefault="00841FE9" w:rsidP="005638D9">
      <w:pPr>
        <w:ind w:left="567" w:hanging="567"/>
        <w:rPr>
          <w:rFonts w:ascii="Arial" w:eastAsia="Times New Roman" w:hAnsi="Arial" w:cs="Arial"/>
          <w:sz w:val="24"/>
          <w:szCs w:val="24"/>
        </w:rPr>
      </w:pPr>
      <w:r w:rsidRPr="00841FE9">
        <w:rPr>
          <w:rFonts w:ascii="Arial" w:eastAsia="Times New Roman" w:hAnsi="Arial" w:cs="Arial"/>
          <w:sz w:val="24"/>
          <w:szCs w:val="24"/>
        </w:rPr>
        <w:lastRenderedPageBreak/>
        <w:t>Lindgren, F., Rue, H., &amp; Lindström, J. (2011). An explicit link between Gaussian fields and Gaussian Markov random fields: The stochastic partial differential equation approach. Journal of the Royal Statistical Society: Series B (Statistical Methodology), 73(4), 423–498</w:t>
      </w:r>
    </w:p>
    <w:p w14:paraId="73BA58D3" w14:textId="77777777" w:rsidR="00841FE9" w:rsidRPr="00841FE9" w:rsidRDefault="00841FE9" w:rsidP="005638D9">
      <w:pPr>
        <w:ind w:left="567" w:hanging="567"/>
        <w:rPr>
          <w:rFonts w:ascii="Arial" w:eastAsia="Times New Roman" w:hAnsi="Arial" w:cs="Arial"/>
          <w:sz w:val="24"/>
          <w:szCs w:val="24"/>
        </w:rPr>
      </w:pPr>
    </w:p>
    <w:p w14:paraId="4EEE90C9" w14:textId="77777777" w:rsidR="00841FE9" w:rsidRPr="00841FE9" w:rsidRDefault="00841FE9" w:rsidP="005638D9">
      <w:pPr>
        <w:ind w:left="567" w:hanging="567"/>
        <w:rPr>
          <w:rFonts w:ascii="Arial" w:eastAsia="Times New Roman" w:hAnsi="Arial" w:cs="Arial"/>
          <w:sz w:val="24"/>
          <w:szCs w:val="24"/>
        </w:rPr>
      </w:pPr>
      <w:proofErr w:type="spellStart"/>
      <w:r w:rsidRPr="00841FE9">
        <w:rPr>
          <w:rFonts w:ascii="Arial" w:eastAsia="Times New Roman" w:hAnsi="Arial" w:cs="Arial"/>
          <w:sz w:val="24"/>
          <w:szCs w:val="24"/>
        </w:rPr>
        <w:t>Nnanatu</w:t>
      </w:r>
      <w:proofErr w:type="spellEnd"/>
      <w:r w:rsidRPr="00841FE9">
        <w:rPr>
          <w:rFonts w:ascii="Arial" w:eastAsia="Times New Roman" w:hAnsi="Arial" w:cs="Arial"/>
          <w:sz w:val="24"/>
          <w:szCs w:val="24"/>
        </w:rPr>
        <w:t xml:space="preserve"> C.C., Yankey O., Abbott T. J., Lazar A. N., Darin E., Tatem A. J. 2022 Bottom-up gridded population estimates for Cameroon (2022), version 1.0. </w:t>
      </w:r>
      <w:hyperlink r:id="rId15" w:history="1">
        <w:r w:rsidRPr="00841FE9">
          <w:rPr>
            <w:rFonts w:ascii="Arial" w:eastAsia="Times New Roman" w:hAnsi="Arial" w:cs="Arial"/>
            <w:color w:val="0563C1" w:themeColor="hyperlink"/>
            <w:sz w:val="24"/>
            <w:szCs w:val="24"/>
            <w:u w:val="single"/>
          </w:rPr>
          <w:t>https://dx.doi.org/10.5258/SOTON/WP00784</w:t>
        </w:r>
      </w:hyperlink>
    </w:p>
    <w:p w14:paraId="31354BDB" w14:textId="77777777" w:rsidR="00841FE9" w:rsidRPr="00841FE9" w:rsidRDefault="00841FE9" w:rsidP="005638D9">
      <w:pPr>
        <w:ind w:left="567" w:hanging="567"/>
        <w:rPr>
          <w:rFonts w:ascii="Arial" w:eastAsia="Times New Roman" w:hAnsi="Arial" w:cs="Arial"/>
          <w:sz w:val="24"/>
          <w:szCs w:val="24"/>
        </w:rPr>
      </w:pPr>
    </w:p>
    <w:p w14:paraId="64ABEC6B" w14:textId="77777777" w:rsidR="00841FE9" w:rsidRPr="00841FE9" w:rsidRDefault="00841FE9" w:rsidP="005638D9">
      <w:pPr>
        <w:ind w:left="567" w:hanging="567"/>
        <w:rPr>
          <w:rFonts w:ascii="Arial" w:eastAsia="Times New Roman" w:hAnsi="Arial" w:cs="Arial"/>
          <w:sz w:val="24"/>
          <w:szCs w:val="24"/>
          <w:lang w:val="en-GB"/>
        </w:rPr>
      </w:pPr>
      <w:r w:rsidRPr="00841FE9">
        <w:rPr>
          <w:rFonts w:ascii="Arial" w:eastAsia="Times New Roman" w:hAnsi="Arial" w:cs="Arial"/>
          <w:sz w:val="24"/>
          <w:szCs w:val="24"/>
        </w:rPr>
        <w:t xml:space="preserve">Qader S H, </w:t>
      </w:r>
      <w:proofErr w:type="spellStart"/>
      <w:r w:rsidRPr="00841FE9">
        <w:rPr>
          <w:rFonts w:ascii="Arial" w:eastAsia="Times New Roman" w:hAnsi="Arial" w:cs="Arial"/>
          <w:sz w:val="24"/>
          <w:szCs w:val="24"/>
        </w:rPr>
        <w:t>Batana</w:t>
      </w:r>
      <w:proofErr w:type="spellEnd"/>
      <w:r w:rsidRPr="00841FE9">
        <w:rPr>
          <w:rFonts w:ascii="Arial" w:eastAsia="Times New Roman" w:hAnsi="Arial" w:cs="Arial"/>
          <w:sz w:val="24"/>
          <w:szCs w:val="24"/>
        </w:rPr>
        <w:t xml:space="preserve"> Y. M., Kosmidou-Bradley W., </w:t>
      </w:r>
      <w:proofErr w:type="spellStart"/>
      <w:r w:rsidRPr="00841FE9">
        <w:rPr>
          <w:rFonts w:ascii="Arial" w:eastAsia="Times New Roman" w:hAnsi="Arial" w:cs="Arial"/>
          <w:sz w:val="24"/>
          <w:szCs w:val="24"/>
        </w:rPr>
        <w:t>Skoufias</w:t>
      </w:r>
      <w:proofErr w:type="spellEnd"/>
      <w:r w:rsidRPr="00841FE9">
        <w:rPr>
          <w:rFonts w:ascii="Arial" w:eastAsia="Times New Roman" w:hAnsi="Arial" w:cs="Arial"/>
          <w:sz w:val="24"/>
          <w:szCs w:val="24"/>
        </w:rPr>
        <w:t xml:space="preserve"> E., Tatem A. J. 2024. Automatic pre-Enumeration Areas (pre-EAs) delineation and national sampling frame for the Democratic Republic of Congo. Policy Research Working Paper; No. (under review). </w:t>
      </w:r>
      <w:hyperlink r:id="rId16" w:tgtFrame="_blank" w:tooltip="https://datacatalog.worldbank.org/search/dataset/0062870/drc__automatic_preenumeration_area_delineation_for_national_sample_frame_data_report" w:history="1">
        <w:r w:rsidRPr="00841FE9">
          <w:rPr>
            <w:rFonts w:ascii="Arial" w:eastAsia="Times New Roman" w:hAnsi="Arial" w:cs="Arial"/>
            <w:color w:val="0563C1" w:themeColor="hyperlink"/>
            <w:sz w:val="24"/>
            <w:szCs w:val="24"/>
            <w:u w:val="single"/>
          </w:rPr>
          <w:t>DRC - Automatic Pre-Enumeration Area Delineation for National Sample Frame Data Report | Data Catalog (worldbank.org)</w:t>
        </w:r>
      </w:hyperlink>
    </w:p>
    <w:p w14:paraId="3299B93C" w14:textId="77777777" w:rsidR="00841FE9" w:rsidRPr="00841FE9" w:rsidRDefault="00841FE9" w:rsidP="005638D9">
      <w:pPr>
        <w:ind w:left="567" w:hanging="567"/>
        <w:rPr>
          <w:rFonts w:ascii="Arial" w:eastAsia="Times New Roman" w:hAnsi="Arial" w:cs="Arial"/>
          <w:sz w:val="24"/>
          <w:szCs w:val="24"/>
          <w:lang w:val="en-GB"/>
        </w:rPr>
      </w:pPr>
    </w:p>
    <w:p w14:paraId="4E641002" w14:textId="77777777" w:rsidR="00841FE9" w:rsidRPr="00841FE9" w:rsidRDefault="00841FE9" w:rsidP="005638D9">
      <w:pPr>
        <w:ind w:left="567" w:hanging="567"/>
        <w:rPr>
          <w:rFonts w:ascii="Arial" w:eastAsia="Times New Roman" w:hAnsi="Arial" w:cs="Arial"/>
          <w:sz w:val="24"/>
          <w:szCs w:val="24"/>
          <w:lang w:val="en-GB"/>
        </w:rPr>
      </w:pPr>
      <w:r w:rsidRPr="00841FE9">
        <w:rPr>
          <w:rFonts w:ascii="Arial" w:eastAsia="Times New Roman" w:hAnsi="Arial" w:cs="Arial"/>
          <w:sz w:val="24"/>
          <w:szCs w:val="24"/>
          <w:lang w:val="en-GB"/>
        </w:rPr>
        <w:t xml:space="preserve">R Core Team. 2023. R: A language and environment for statistical computing. R Foundation for Statistical Computing, Vienna, Austria. </w:t>
      </w:r>
      <w:hyperlink r:id="rId17" w:history="1">
        <w:r w:rsidRPr="00841FE9">
          <w:rPr>
            <w:rFonts w:ascii="Arial" w:eastAsia="Times New Roman" w:hAnsi="Arial" w:cs="Arial"/>
            <w:color w:val="0563C1" w:themeColor="hyperlink"/>
            <w:sz w:val="24"/>
            <w:szCs w:val="24"/>
            <w:u w:val="single"/>
            <w:lang w:val="en-GB"/>
          </w:rPr>
          <w:t>https://www.R-project.org</w:t>
        </w:r>
      </w:hyperlink>
      <w:r w:rsidRPr="00841FE9">
        <w:rPr>
          <w:rFonts w:ascii="Arial" w:eastAsia="Times New Roman" w:hAnsi="Arial" w:cs="Arial"/>
          <w:sz w:val="24"/>
          <w:szCs w:val="24"/>
          <w:lang w:val="en-GB"/>
        </w:rPr>
        <w:t>.</w:t>
      </w:r>
    </w:p>
    <w:p w14:paraId="6FC6F510" w14:textId="77777777" w:rsidR="00841FE9" w:rsidRPr="00841FE9" w:rsidRDefault="00841FE9" w:rsidP="005638D9">
      <w:pPr>
        <w:ind w:left="567" w:hanging="567"/>
        <w:rPr>
          <w:rFonts w:ascii="Arial" w:eastAsia="Times New Roman" w:hAnsi="Arial" w:cs="Arial"/>
          <w:sz w:val="24"/>
          <w:szCs w:val="24"/>
          <w:lang w:val="en-GB"/>
        </w:rPr>
      </w:pPr>
    </w:p>
    <w:p w14:paraId="3EB46CEF" w14:textId="77777777" w:rsidR="00841FE9" w:rsidRPr="00841FE9" w:rsidRDefault="00841FE9" w:rsidP="005638D9">
      <w:pPr>
        <w:ind w:left="567" w:hanging="567"/>
        <w:rPr>
          <w:rFonts w:ascii="Arial" w:eastAsia="Times New Roman" w:hAnsi="Arial" w:cs="Arial"/>
          <w:sz w:val="24"/>
          <w:szCs w:val="24"/>
        </w:rPr>
      </w:pPr>
      <w:r w:rsidRPr="00841FE9">
        <w:rPr>
          <w:rFonts w:ascii="Arial" w:eastAsia="Times New Roman" w:hAnsi="Arial" w:cs="Arial"/>
          <w:sz w:val="24"/>
          <w:szCs w:val="24"/>
        </w:rPr>
        <w:t xml:space="preserve">Rue, H., Martino, S., &amp; Chopin, N. 2009. Approximate Bayesian inference for latent Gaussian models by using integrated nested Laplace approximations. Journal of the royal statistical </w:t>
      </w:r>
      <w:proofErr w:type="spellStart"/>
      <w:proofErr w:type="gramStart"/>
      <w:r w:rsidRPr="00841FE9">
        <w:rPr>
          <w:rFonts w:ascii="Arial" w:eastAsia="Times New Roman" w:hAnsi="Arial" w:cs="Arial"/>
          <w:sz w:val="24"/>
          <w:szCs w:val="24"/>
        </w:rPr>
        <w:t>society:Series</w:t>
      </w:r>
      <w:proofErr w:type="spellEnd"/>
      <w:proofErr w:type="gramEnd"/>
      <w:r w:rsidRPr="00841FE9">
        <w:rPr>
          <w:rFonts w:ascii="Arial" w:eastAsia="Times New Roman" w:hAnsi="Arial" w:cs="Arial"/>
          <w:sz w:val="24"/>
          <w:szCs w:val="24"/>
        </w:rPr>
        <w:t xml:space="preserve"> b (statistical methodology), 71(2), 319-392</w:t>
      </w:r>
    </w:p>
    <w:p w14:paraId="2AC3EC0F" w14:textId="77777777" w:rsidR="00841FE9" w:rsidRPr="00841FE9" w:rsidRDefault="00841FE9" w:rsidP="005638D9">
      <w:pPr>
        <w:ind w:left="567" w:hanging="567"/>
        <w:rPr>
          <w:rFonts w:ascii="Arial" w:eastAsia="Times New Roman" w:hAnsi="Arial" w:cs="Arial"/>
          <w:sz w:val="24"/>
          <w:szCs w:val="24"/>
        </w:rPr>
      </w:pPr>
    </w:p>
    <w:p w14:paraId="3943D01E" w14:textId="77777777" w:rsidR="00841FE9" w:rsidRPr="00841FE9" w:rsidRDefault="00841FE9" w:rsidP="005638D9">
      <w:pPr>
        <w:ind w:left="567" w:hanging="567"/>
        <w:rPr>
          <w:rFonts w:ascii="Arial" w:eastAsia="Times New Roman" w:hAnsi="Arial" w:cs="Arial"/>
          <w:sz w:val="24"/>
          <w:szCs w:val="24"/>
        </w:rPr>
      </w:pPr>
      <w:r w:rsidRPr="00841FE9">
        <w:rPr>
          <w:rFonts w:ascii="Arial" w:eastAsia="Times New Roman" w:hAnsi="Arial" w:cs="Arial"/>
          <w:sz w:val="24"/>
          <w:szCs w:val="24"/>
        </w:rPr>
        <w:t xml:space="preserve">UCLA-DRC Health Research and Training Program (University of California, Los Angeles) and Kinshasa School of Public Health. 2017 and 2018. Kinshasa, Kongo Central and former Bandundu </w:t>
      </w:r>
      <w:proofErr w:type="spellStart"/>
      <w:r w:rsidRPr="00841FE9">
        <w:rPr>
          <w:rFonts w:ascii="Arial" w:eastAsia="Times New Roman" w:hAnsi="Arial" w:cs="Arial"/>
          <w:sz w:val="24"/>
          <w:szCs w:val="24"/>
        </w:rPr>
        <w:t>microcensus</w:t>
      </w:r>
      <w:proofErr w:type="spellEnd"/>
      <w:r w:rsidRPr="00841FE9">
        <w:rPr>
          <w:rFonts w:ascii="Arial" w:eastAsia="Times New Roman" w:hAnsi="Arial" w:cs="Arial"/>
          <w:sz w:val="24"/>
          <w:szCs w:val="24"/>
        </w:rPr>
        <w:t xml:space="preserve"> survey data.</w:t>
      </w:r>
    </w:p>
    <w:p w14:paraId="7993F27A" w14:textId="77777777" w:rsidR="00841FE9" w:rsidRPr="00841FE9" w:rsidRDefault="00841FE9" w:rsidP="005638D9">
      <w:pPr>
        <w:ind w:left="567" w:hanging="567"/>
        <w:rPr>
          <w:rFonts w:ascii="Arial" w:eastAsia="Times New Roman" w:hAnsi="Arial" w:cs="Arial"/>
          <w:sz w:val="24"/>
          <w:szCs w:val="24"/>
        </w:rPr>
      </w:pPr>
    </w:p>
    <w:p w14:paraId="3BCA1B85" w14:textId="77777777" w:rsidR="00841FE9" w:rsidRPr="00841FE9" w:rsidRDefault="00841FE9" w:rsidP="005638D9">
      <w:pPr>
        <w:ind w:left="567" w:hanging="567"/>
        <w:rPr>
          <w:rFonts w:ascii="Arial" w:eastAsia="Times New Roman" w:hAnsi="Arial" w:cs="Arial"/>
          <w:sz w:val="24"/>
          <w:szCs w:val="24"/>
        </w:rPr>
      </w:pPr>
      <w:r w:rsidRPr="00841FE9">
        <w:rPr>
          <w:rFonts w:ascii="Arial" w:eastAsia="Times New Roman" w:hAnsi="Arial" w:cs="Arial"/>
          <w:sz w:val="24"/>
          <w:szCs w:val="24"/>
        </w:rPr>
        <w:t xml:space="preserve">D. Woods, T. McKeen, A. Cunningham, R. </w:t>
      </w:r>
      <w:proofErr w:type="spellStart"/>
      <w:r w:rsidRPr="00841FE9">
        <w:rPr>
          <w:rFonts w:ascii="Arial" w:eastAsia="Times New Roman" w:hAnsi="Arial" w:cs="Arial"/>
          <w:sz w:val="24"/>
          <w:szCs w:val="24"/>
        </w:rPr>
        <w:t>Priyakanto</w:t>
      </w:r>
      <w:proofErr w:type="spellEnd"/>
      <w:r w:rsidRPr="00841FE9">
        <w:rPr>
          <w:rFonts w:ascii="Arial" w:eastAsia="Times New Roman" w:hAnsi="Arial" w:cs="Arial"/>
          <w:sz w:val="24"/>
          <w:szCs w:val="24"/>
        </w:rPr>
        <w:t xml:space="preserve">, A. </w:t>
      </w:r>
      <w:proofErr w:type="spellStart"/>
      <w:proofErr w:type="gramStart"/>
      <w:r w:rsidRPr="00841FE9">
        <w:rPr>
          <w:rFonts w:ascii="Arial" w:eastAsia="Times New Roman" w:hAnsi="Arial" w:cs="Arial"/>
          <w:sz w:val="24"/>
          <w:szCs w:val="24"/>
        </w:rPr>
        <w:t>Soricheta</w:t>
      </w:r>
      <w:proofErr w:type="spellEnd"/>
      <w:r w:rsidRPr="00841FE9">
        <w:rPr>
          <w:rFonts w:ascii="Arial" w:eastAsia="Times New Roman" w:hAnsi="Arial" w:cs="Arial"/>
          <w:sz w:val="24"/>
          <w:szCs w:val="24"/>
        </w:rPr>
        <w:t xml:space="preserve"> ,</w:t>
      </w:r>
      <w:proofErr w:type="gramEnd"/>
      <w:r w:rsidRPr="00841FE9">
        <w:rPr>
          <w:rFonts w:ascii="Arial" w:eastAsia="Times New Roman" w:hAnsi="Arial" w:cs="Arial"/>
          <w:sz w:val="24"/>
          <w:szCs w:val="24"/>
        </w:rPr>
        <w:t xml:space="preserve"> A.J. Tatem and M. Bondarenko. 2024 "WorldPop high resolution, </w:t>
      </w:r>
      <w:proofErr w:type="spellStart"/>
      <w:r w:rsidRPr="00841FE9">
        <w:rPr>
          <w:rFonts w:ascii="Arial" w:eastAsia="Times New Roman" w:hAnsi="Arial" w:cs="Arial"/>
          <w:sz w:val="24"/>
          <w:szCs w:val="24"/>
        </w:rPr>
        <w:t>harmonised</w:t>
      </w:r>
      <w:proofErr w:type="spellEnd"/>
      <w:r w:rsidRPr="00841FE9">
        <w:rPr>
          <w:rFonts w:ascii="Arial" w:eastAsia="Times New Roman" w:hAnsi="Arial" w:cs="Arial"/>
          <w:sz w:val="24"/>
          <w:szCs w:val="24"/>
        </w:rPr>
        <w:t xml:space="preserve"> annual global geospatial covariates. Version 1.0” University of Southampton: Southampton, UK. DOI:10.5258/SOTON/WP00772</w:t>
      </w:r>
    </w:p>
    <w:p w14:paraId="538E980E" w14:textId="77777777" w:rsidR="00841FE9" w:rsidRPr="00841FE9" w:rsidRDefault="00841FE9" w:rsidP="005638D9">
      <w:pPr>
        <w:ind w:left="567" w:hanging="567"/>
        <w:rPr>
          <w:rFonts w:ascii="Arial" w:eastAsia="Times New Roman" w:hAnsi="Arial" w:cs="Arial"/>
          <w:sz w:val="24"/>
          <w:szCs w:val="24"/>
        </w:rPr>
      </w:pPr>
    </w:p>
    <w:p w14:paraId="206C29A7" w14:textId="77777777" w:rsidR="00841FE9" w:rsidRPr="00841FE9" w:rsidRDefault="00841FE9" w:rsidP="005638D9">
      <w:pPr>
        <w:ind w:left="567" w:hanging="567"/>
        <w:rPr>
          <w:rFonts w:ascii="Arial" w:eastAsia="Times New Roman" w:hAnsi="Arial" w:cs="Arial"/>
          <w:sz w:val="24"/>
          <w:szCs w:val="24"/>
        </w:rPr>
      </w:pPr>
      <w:r w:rsidRPr="00841FE9">
        <w:rPr>
          <w:rFonts w:ascii="Arial" w:eastAsia="Times New Roman" w:hAnsi="Arial" w:cs="Arial"/>
          <w:sz w:val="24"/>
          <w:szCs w:val="24"/>
        </w:rPr>
        <w:t>WorldPop and National Statistical Office of Papua New Guinea. 2022. Census-independent population estimates for Papua New Guinea (2020-21), version 1.0. WorldPop, University of Southampton. DOI: 10.5258/SOTON/WP00763</w:t>
      </w:r>
    </w:p>
    <w:p w14:paraId="30121776" w14:textId="734D28E7" w:rsidR="00741F04" w:rsidRPr="00987DCC" w:rsidRDefault="00741F04" w:rsidP="005638D9">
      <w:pPr>
        <w:ind w:left="567" w:hanging="567"/>
        <w:rPr>
          <w:rFonts w:ascii="Arial" w:hAnsi="Arial" w:cs="Arial"/>
          <w:sz w:val="24"/>
          <w:szCs w:val="24"/>
        </w:rPr>
      </w:pPr>
    </w:p>
    <w:sectPr w:rsidR="00741F04" w:rsidRPr="00987DCC" w:rsidSect="004F249B">
      <w:headerReference w:type="default" r:id="rId18"/>
      <w:footerReference w:type="default" r:id="rId19"/>
      <w:headerReference w:type="first" r:id="rId20"/>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71F48" w14:textId="77777777" w:rsidR="00082424" w:rsidRDefault="00082424">
      <w:pPr>
        <w:spacing w:line="240" w:lineRule="auto"/>
      </w:pPr>
      <w:r>
        <w:separator/>
      </w:r>
    </w:p>
  </w:endnote>
  <w:endnote w:type="continuationSeparator" w:id="0">
    <w:p w14:paraId="7516BA93" w14:textId="77777777" w:rsidR="00082424" w:rsidRDefault="00082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4AE9" w14:textId="1E71E707" w:rsidR="004F249B" w:rsidRDefault="004F249B">
    <w:pPr>
      <w:jc w:val="right"/>
      <w:rPr>
        <w:sz w:val="18"/>
        <w:szCs w:val="18"/>
      </w:rPr>
    </w:pPr>
    <w:r>
      <w:rPr>
        <w:sz w:val="18"/>
        <w:szCs w:val="18"/>
      </w:rPr>
      <w:fldChar w:fldCharType="begin"/>
    </w:r>
    <w:r>
      <w:rPr>
        <w:sz w:val="18"/>
        <w:szCs w:val="18"/>
      </w:rPr>
      <w:instrText>PAGE</w:instrText>
    </w:r>
    <w:r>
      <w:rPr>
        <w:sz w:val="18"/>
        <w:szCs w:val="18"/>
      </w:rPr>
      <w:fldChar w:fldCharType="separate"/>
    </w:r>
    <w:r w:rsidR="00B76171">
      <w:rPr>
        <w:noProof/>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50DA0" w14:textId="77777777" w:rsidR="00082424" w:rsidRDefault="00082424">
      <w:pPr>
        <w:spacing w:line="240" w:lineRule="auto"/>
      </w:pPr>
      <w:r>
        <w:separator/>
      </w:r>
    </w:p>
  </w:footnote>
  <w:footnote w:type="continuationSeparator" w:id="0">
    <w:p w14:paraId="7EE07D80" w14:textId="77777777" w:rsidR="00082424" w:rsidRDefault="000824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7DD7" w14:textId="77777777" w:rsidR="004F249B" w:rsidRDefault="004F249B" w:rsidP="004F249B">
    <w:pPr>
      <w:pStyle w:val="Header"/>
      <w:jc w:val="right"/>
    </w:pPr>
  </w:p>
  <w:p w14:paraId="6DBDA401" w14:textId="77777777" w:rsidR="004F249B" w:rsidRDefault="004F249B" w:rsidP="004F24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CC93" w14:textId="77777777" w:rsidR="004F249B" w:rsidRDefault="004F249B" w:rsidP="004F249B">
    <w:pPr>
      <w:pStyle w:val="Header"/>
      <w:jc w:val="right"/>
    </w:pPr>
  </w:p>
  <w:p w14:paraId="2360DF59" w14:textId="77777777" w:rsidR="004F249B" w:rsidRDefault="004F249B" w:rsidP="004F249B">
    <w:pPr>
      <w:pStyle w:val="Header"/>
      <w:jc w:val="right"/>
    </w:pPr>
  </w:p>
  <w:p w14:paraId="566518CC" w14:textId="77777777" w:rsidR="004F249B" w:rsidRDefault="004F249B" w:rsidP="004F249B">
    <w:pPr>
      <w:pStyle w:val="Header"/>
      <w:jc w:val="center"/>
    </w:pPr>
    <w:r>
      <w:t xml:space="preserve">                                                              </w:t>
    </w:r>
  </w:p>
  <w:p w14:paraId="7F751E2D" w14:textId="77777777" w:rsidR="004F249B" w:rsidRDefault="004F2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5049026"/>
    <w:lvl w:ilvl="0">
      <w:numFmt w:val="bullet"/>
      <w:lvlText w:val="*"/>
      <w:lvlJc w:val="left"/>
    </w:lvl>
  </w:abstractNum>
  <w:abstractNum w:abstractNumId="1" w15:restartNumberingAfterBreak="0">
    <w:nsid w:val="023547D8"/>
    <w:multiLevelType w:val="hybridMultilevel"/>
    <w:tmpl w:val="711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155AF"/>
    <w:multiLevelType w:val="multilevel"/>
    <w:tmpl w:val="9AA4F980"/>
    <w:lvl w:ilvl="0">
      <w:start w:val="1"/>
      <w:numFmt w:val="decimal"/>
      <w:lvlText w:val="%1."/>
      <w:lvlJc w:val="left"/>
      <w:pPr>
        <w:ind w:left="720" w:hanging="360"/>
      </w:pPr>
      <w:rPr>
        <w:u w:val="none"/>
      </w:rPr>
    </w:lvl>
    <w:lvl w:ilvl="1">
      <w:start w:val="11"/>
      <w:numFmt w:val="bullet"/>
      <w:lvlText w:val="-"/>
      <w:lvlJc w:val="left"/>
      <w:pPr>
        <w:ind w:left="1440" w:hanging="360"/>
      </w:pPr>
      <w:rPr>
        <w:rFonts w:ascii="Lato" w:eastAsia="Lato" w:hAnsi="Lato" w:cs="La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C3D6989"/>
    <w:multiLevelType w:val="multilevel"/>
    <w:tmpl w:val="B590FD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403E2C"/>
    <w:multiLevelType w:val="hybridMultilevel"/>
    <w:tmpl w:val="42925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D6935"/>
    <w:multiLevelType w:val="hybridMultilevel"/>
    <w:tmpl w:val="CC5EB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194041"/>
    <w:multiLevelType w:val="hybridMultilevel"/>
    <w:tmpl w:val="708AE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572EF"/>
    <w:multiLevelType w:val="hybridMultilevel"/>
    <w:tmpl w:val="CB02BEE0"/>
    <w:lvl w:ilvl="0" w:tplc="4A5C22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646BAC"/>
    <w:multiLevelType w:val="hybridMultilevel"/>
    <w:tmpl w:val="F8428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A21B0E"/>
    <w:multiLevelType w:val="hybridMultilevel"/>
    <w:tmpl w:val="5020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90B47"/>
    <w:multiLevelType w:val="hybridMultilevel"/>
    <w:tmpl w:val="BD8633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BDF6913"/>
    <w:multiLevelType w:val="multilevel"/>
    <w:tmpl w:val="9AA4F980"/>
    <w:lvl w:ilvl="0">
      <w:start w:val="1"/>
      <w:numFmt w:val="decimal"/>
      <w:lvlText w:val="%1."/>
      <w:lvlJc w:val="left"/>
      <w:pPr>
        <w:ind w:left="720" w:hanging="360"/>
      </w:pPr>
      <w:rPr>
        <w:u w:val="none"/>
      </w:rPr>
    </w:lvl>
    <w:lvl w:ilvl="1">
      <w:start w:val="11"/>
      <w:numFmt w:val="bullet"/>
      <w:lvlText w:val="-"/>
      <w:lvlJc w:val="left"/>
      <w:pPr>
        <w:ind w:left="1440" w:hanging="360"/>
      </w:pPr>
      <w:rPr>
        <w:rFonts w:ascii="Lato" w:eastAsia="Lato" w:hAnsi="Lato" w:cs="La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3716C97"/>
    <w:multiLevelType w:val="hybridMultilevel"/>
    <w:tmpl w:val="73EC8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4649FE"/>
    <w:multiLevelType w:val="multilevel"/>
    <w:tmpl w:val="8DB6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B2724F"/>
    <w:multiLevelType w:val="multilevel"/>
    <w:tmpl w:val="321C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9778CD"/>
    <w:multiLevelType w:val="hybridMultilevel"/>
    <w:tmpl w:val="46F48634"/>
    <w:lvl w:ilvl="0" w:tplc="28E2CA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EE0342"/>
    <w:multiLevelType w:val="hybridMultilevel"/>
    <w:tmpl w:val="F7B4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5645FD"/>
    <w:multiLevelType w:val="multilevel"/>
    <w:tmpl w:val="951E0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4F4504"/>
    <w:multiLevelType w:val="hybridMultilevel"/>
    <w:tmpl w:val="A1C80E82"/>
    <w:lvl w:ilvl="0" w:tplc="0B7C0F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D30F40"/>
    <w:multiLevelType w:val="hybridMultilevel"/>
    <w:tmpl w:val="FFFFFFFF"/>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C8B3092"/>
    <w:multiLevelType w:val="hybridMultilevel"/>
    <w:tmpl w:val="FB360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878084">
    <w:abstractNumId w:val="11"/>
  </w:num>
  <w:num w:numId="2" w16cid:durableId="2086679050">
    <w:abstractNumId w:val="3"/>
  </w:num>
  <w:num w:numId="3" w16cid:durableId="2129276398">
    <w:abstractNumId w:val="17"/>
  </w:num>
  <w:num w:numId="4" w16cid:durableId="717436608">
    <w:abstractNumId w:val="14"/>
  </w:num>
  <w:num w:numId="5" w16cid:durableId="504437261">
    <w:abstractNumId w:val="6"/>
  </w:num>
  <w:num w:numId="6" w16cid:durableId="367922844">
    <w:abstractNumId w:val="12"/>
  </w:num>
  <w:num w:numId="7" w16cid:durableId="900210643">
    <w:abstractNumId w:val="5"/>
  </w:num>
  <w:num w:numId="8" w16cid:durableId="950697902">
    <w:abstractNumId w:val="18"/>
  </w:num>
  <w:num w:numId="9" w16cid:durableId="1466661642">
    <w:abstractNumId w:val="7"/>
  </w:num>
  <w:num w:numId="10" w16cid:durableId="745808395">
    <w:abstractNumId w:val="1"/>
  </w:num>
  <w:num w:numId="11" w16cid:durableId="1729767668">
    <w:abstractNumId w:val="20"/>
  </w:num>
  <w:num w:numId="12" w16cid:durableId="379130946">
    <w:abstractNumId w:val="15"/>
  </w:num>
  <w:num w:numId="13" w16cid:durableId="1756592558">
    <w:abstractNumId w:val="2"/>
  </w:num>
  <w:num w:numId="14" w16cid:durableId="1992055596">
    <w:abstractNumId w:val="19"/>
  </w:num>
  <w:num w:numId="15" w16cid:durableId="1855999906">
    <w:abstractNumId w:val="13"/>
  </w:num>
  <w:num w:numId="16" w16cid:durableId="319961696">
    <w:abstractNumId w:val="16"/>
  </w:num>
  <w:num w:numId="17" w16cid:durableId="1089156922">
    <w:abstractNumId w:val="9"/>
  </w:num>
  <w:num w:numId="18" w16cid:durableId="1076198242">
    <w:abstractNumId w:val="4"/>
  </w:num>
  <w:num w:numId="19" w16cid:durableId="1038437276">
    <w:abstractNumId w:val="0"/>
    <w:lvlOverride w:ilvl="0">
      <w:lvl w:ilvl="0">
        <w:numFmt w:val="bullet"/>
        <w:lvlText w:val="•"/>
        <w:legacy w:legacy="1" w:legacySpace="0" w:legacyIndent="0"/>
        <w:lvlJc w:val="left"/>
        <w:rPr>
          <w:rFonts w:ascii="Arial" w:hAnsi="Arial" w:cs="Arial" w:hint="default"/>
          <w:sz w:val="36"/>
        </w:rPr>
      </w:lvl>
    </w:lvlOverride>
  </w:num>
  <w:num w:numId="20" w16cid:durableId="750615558">
    <w:abstractNumId w:val="0"/>
    <w:lvlOverride w:ilvl="0">
      <w:lvl w:ilvl="0">
        <w:numFmt w:val="bullet"/>
        <w:lvlText w:val="o"/>
        <w:legacy w:legacy="1" w:legacySpace="0" w:legacyIndent="0"/>
        <w:lvlJc w:val="left"/>
        <w:rPr>
          <w:rFonts w:ascii="Courier New" w:hAnsi="Courier New" w:cs="Courier New" w:hint="default"/>
          <w:sz w:val="30"/>
        </w:rPr>
      </w:lvl>
    </w:lvlOverride>
  </w:num>
  <w:num w:numId="21" w16cid:durableId="1666593286">
    <w:abstractNumId w:val="8"/>
  </w:num>
  <w:num w:numId="22" w16cid:durableId="2585600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Lato&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er50dphr9xwoetzs45epxftwxppwdpafdw&quot;&gt;My EndNote Library&lt;record-ids&gt;&lt;item&gt;18&lt;/item&gt;&lt;/record-ids&gt;&lt;/item&gt;&lt;/Libraries&gt;"/>
  </w:docVars>
  <w:rsids>
    <w:rsidRoot w:val="000862C4"/>
    <w:rsid w:val="000014B7"/>
    <w:rsid w:val="00003D82"/>
    <w:rsid w:val="00004411"/>
    <w:rsid w:val="00007AD0"/>
    <w:rsid w:val="00007FEE"/>
    <w:rsid w:val="00010115"/>
    <w:rsid w:val="00016AF3"/>
    <w:rsid w:val="00025EC8"/>
    <w:rsid w:val="00026357"/>
    <w:rsid w:val="00040003"/>
    <w:rsid w:val="00041020"/>
    <w:rsid w:val="00044FA0"/>
    <w:rsid w:val="00045A91"/>
    <w:rsid w:val="00047949"/>
    <w:rsid w:val="00047B7B"/>
    <w:rsid w:val="00050870"/>
    <w:rsid w:val="000530D5"/>
    <w:rsid w:val="000532CC"/>
    <w:rsid w:val="00053533"/>
    <w:rsid w:val="00053D14"/>
    <w:rsid w:val="00055750"/>
    <w:rsid w:val="000562A7"/>
    <w:rsid w:val="0006019B"/>
    <w:rsid w:val="0006160B"/>
    <w:rsid w:val="000626B5"/>
    <w:rsid w:val="0006305D"/>
    <w:rsid w:val="00063935"/>
    <w:rsid w:val="00072493"/>
    <w:rsid w:val="00076A54"/>
    <w:rsid w:val="00082424"/>
    <w:rsid w:val="000836D6"/>
    <w:rsid w:val="00085E27"/>
    <w:rsid w:val="000862C4"/>
    <w:rsid w:val="00091CEB"/>
    <w:rsid w:val="00095393"/>
    <w:rsid w:val="000A13C5"/>
    <w:rsid w:val="000A181E"/>
    <w:rsid w:val="000A6284"/>
    <w:rsid w:val="000B059A"/>
    <w:rsid w:val="000B189D"/>
    <w:rsid w:val="000B1BB4"/>
    <w:rsid w:val="000B3388"/>
    <w:rsid w:val="000B4FE5"/>
    <w:rsid w:val="000B52DF"/>
    <w:rsid w:val="000B544D"/>
    <w:rsid w:val="000C0548"/>
    <w:rsid w:val="000C0D11"/>
    <w:rsid w:val="000C7EA1"/>
    <w:rsid w:val="000D0637"/>
    <w:rsid w:val="000D36A9"/>
    <w:rsid w:val="000D5D86"/>
    <w:rsid w:val="000E136D"/>
    <w:rsid w:val="000F2ADC"/>
    <w:rsid w:val="000F2C14"/>
    <w:rsid w:val="000F41D1"/>
    <w:rsid w:val="000F4333"/>
    <w:rsid w:val="00100295"/>
    <w:rsid w:val="00105067"/>
    <w:rsid w:val="00107247"/>
    <w:rsid w:val="001120E1"/>
    <w:rsid w:val="00115BC3"/>
    <w:rsid w:val="00115DC5"/>
    <w:rsid w:val="00116126"/>
    <w:rsid w:val="00116663"/>
    <w:rsid w:val="00116BAB"/>
    <w:rsid w:val="001174F8"/>
    <w:rsid w:val="00121B0A"/>
    <w:rsid w:val="00122398"/>
    <w:rsid w:val="00133D0E"/>
    <w:rsid w:val="001341F2"/>
    <w:rsid w:val="00135701"/>
    <w:rsid w:val="0013784C"/>
    <w:rsid w:val="00147A88"/>
    <w:rsid w:val="00150F52"/>
    <w:rsid w:val="0015252B"/>
    <w:rsid w:val="0016274E"/>
    <w:rsid w:val="00163A8F"/>
    <w:rsid w:val="001800F3"/>
    <w:rsid w:val="00180A2D"/>
    <w:rsid w:val="00181173"/>
    <w:rsid w:val="00181896"/>
    <w:rsid w:val="00181F36"/>
    <w:rsid w:val="00182715"/>
    <w:rsid w:val="00182F7B"/>
    <w:rsid w:val="001832CD"/>
    <w:rsid w:val="00184554"/>
    <w:rsid w:val="00185903"/>
    <w:rsid w:val="00185F86"/>
    <w:rsid w:val="001869B0"/>
    <w:rsid w:val="001877F6"/>
    <w:rsid w:val="00192DCF"/>
    <w:rsid w:val="00196A30"/>
    <w:rsid w:val="001A3565"/>
    <w:rsid w:val="001A6F08"/>
    <w:rsid w:val="001B0338"/>
    <w:rsid w:val="001B18D6"/>
    <w:rsid w:val="001B35CF"/>
    <w:rsid w:val="001B3B96"/>
    <w:rsid w:val="001B4E19"/>
    <w:rsid w:val="001C0C08"/>
    <w:rsid w:val="001D26B3"/>
    <w:rsid w:val="001D5632"/>
    <w:rsid w:val="001E485D"/>
    <w:rsid w:val="001E4E30"/>
    <w:rsid w:val="001F2DFF"/>
    <w:rsid w:val="001F3D3C"/>
    <w:rsid w:val="001F44F7"/>
    <w:rsid w:val="001F49DD"/>
    <w:rsid w:val="001F7442"/>
    <w:rsid w:val="001F7D63"/>
    <w:rsid w:val="00204D67"/>
    <w:rsid w:val="00206AE8"/>
    <w:rsid w:val="00216377"/>
    <w:rsid w:val="00217B1B"/>
    <w:rsid w:val="00221C61"/>
    <w:rsid w:val="0022208A"/>
    <w:rsid w:val="0022342E"/>
    <w:rsid w:val="00225BDC"/>
    <w:rsid w:val="00225CA7"/>
    <w:rsid w:val="00227E7B"/>
    <w:rsid w:val="0023195C"/>
    <w:rsid w:val="002338B6"/>
    <w:rsid w:val="0023396B"/>
    <w:rsid w:val="002378C2"/>
    <w:rsid w:val="002419C3"/>
    <w:rsid w:val="00244CF2"/>
    <w:rsid w:val="00245AB8"/>
    <w:rsid w:val="00252234"/>
    <w:rsid w:val="00252F9E"/>
    <w:rsid w:val="00256205"/>
    <w:rsid w:val="00261D7A"/>
    <w:rsid w:val="002620F6"/>
    <w:rsid w:val="00266ECD"/>
    <w:rsid w:val="00271108"/>
    <w:rsid w:val="00276E1C"/>
    <w:rsid w:val="00280998"/>
    <w:rsid w:val="00285B25"/>
    <w:rsid w:val="002871EC"/>
    <w:rsid w:val="002879B3"/>
    <w:rsid w:val="002900D2"/>
    <w:rsid w:val="00294943"/>
    <w:rsid w:val="00296676"/>
    <w:rsid w:val="002A06C7"/>
    <w:rsid w:val="002A32D1"/>
    <w:rsid w:val="002A37ED"/>
    <w:rsid w:val="002A4046"/>
    <w:rsid w:val="002A5F18"/>
    <w:rsid w:val="002B1F85"/>
    <w:rsid w:val="002B27AD"/>
    <w:rsid w:val="002B2956"/>
    <w:rsid w:val="002B3188"/>
    <w:rsid w:val="002B3D93"/>
    <w:rsid w:val="002B62D1"/>
    <w:rsid w:val="002B6E8D"/>
    <w:rsid w:val="002B702C"/>
    <w:rsid w:val="002B76EC"/>
    <w:rsid w:val="002C214C"/>
    <w:rsid w:val="002C3173"/>
    <w:rsid w:val="002D08C2"/>
    <w:rsid w:val="002D0944"/>
    <w:rsid w:val="002D2441"/>
    <w:rsid w:val="002D2C8B"/>
    <w:rsid w:val="002D32C7"/>
    <w:rsid w:val="002D6F88"/>
    <w:rsid w:val="002E053E"/>
    <w:rsid w:val="002E0E7E"/>
    <w:rsid w:val="002E1B2D"/>
    <w:rsid w:val="002E1E23"/>
    <w:rsid w:val="002E2CD4"/>
    <w:rsid w:val="002E5F27"/>
    <w:rsid w:val="002E79C7"/>
    <w:rsid w:val="002F09DA"/>
    <w:rsid w:val="002F221C"/>
    <w:rsid w:val="002F2458"/>
    <w:rsid w:val="002F394A"/>
    <w:rsid w:val="002F5111"/>
    <w:rsid w:val="002F5C1A"/>
    <w:rsid w:val="002F5FEE"/>
    <w:rsid w:val="002F77B6"/>
    <w:rsid w:val="00300C54"/>
    <w:rsid w:val="00303022"/>
    <w:rsid w:val="00306985"/>
    <w:rsid w:val="003206AF"/>
    <w:rsid w:val="003222E5"/>
    <w:rsid w:val="0032723D"/>
    <w:rsid w:val="00327472"/>
    <w:rsid w:val="00333B49"/>
    <w:rsid w:val="00333CF4"/>
    <w:rsid w:val="00334F6B"/>
    <w:rsid w:val="0034354A"/>
    <w:rsid w:val="0034723A"/>
    <w:rsid w:val="00347DB9"/>
    <w:rsid w:val="00350171"/>
    <w:rsid w:val="00350953"/>
    <w:rsid w:val="00351C12"/>
    <w:rsid w:val="00357587"/>
    <w:rsid w:val="003576E8"/>
    <w:rsid w:val="003622ED"/>
    <w:rsid w:val="0036573B"/>
    <w:rsid w:val="00367C31"/>
    <w:rsid w:val="003703F5"/>
    <w:rsid w:val="00376E20"/>
    <w:rsid w:val="0038155C"/>
    <w:rsid w:val="0038289B"/>
    <w:rsid w:val="0038321F"/>
    <w:rsid w:val="0038348F"/>
    <w:rsid w:val="00385CC6"/>
    <w:rsid w:val="0038603F"/>
    <w:rsid w:val="00394B7B"/>
    <w:rsid w:val="00397767"/>
    <w:rsid w:val="003979B2"/>
    <w:rsid w:val="003A3506"/>
    <w:rsid w:val="003A37CC"/>
    <w:rsid w:val="003A5B9D"/>
    <w:rsid w:val="003A67D9"/>
    <w:rsid w:val="003B6934"/>
    <w:rsid w:val="003B69A1"/>
    <w:rsid w:val="003B78EA"/>
    <w:rsid w:val="003C13B7"/>
    <w:rsid w:val="003C143A"/>
    <w:rsid w:val="003C1F7A"/>
    <w:rsid w:val="003C3230"/>
    <w:rsid w:val="003C3B17"/>
    <w:rsid w:val="003D1759"/>
    <w:rsid w:val="003D3135"/>
    <w:rsid w:val="003E5B07"/>
    <w:rsid w:val="003F08AF"/>
    <w:rsid w:val="003F2189"/>
    <w:rsid w:val="003F382E"/>
    <w:rsid w:val="003F749F"/>
    <w:rsid w:val="003F7B67"/>
    <w:rsid w:val="00400ADD"/>
    <w:rsid w:val="00404224"/>
    <w:rsid w:val="00404305"/>
    <w:rsid w:val="004043CC"/>
    <w:rsid w:val="004101EC"/>
    <w:rsid w:val="00412167"/>
    <w:rsid w:val="004125D5"/>
    <w:rsid w:val="00413840"/>
    <w:rsid w:val="0041528C"/>
    <w:rsid w:val="004153BE"/>
    <w:rsid w:val="00422A36"/>
    <w:rsid w:val="004312A5"/>
    <w:rsid w:val="00431BAF"/>
    <w:rsid w:val="00431D26"/>
    <w:rsid w:val="004357C6"/>
    <w:rsid w:val="00435907"/>
    <w:rsid w:val="004378FC"/>
    <w:rsid w:val="004415C1"/>
    <w:rsid w:val="00447307"/>
    <w:rsid w:val="00450BC6"/>
    <w:rsid w:val="00453A43"/>
    <w:rsid w:val="004550D6"/>
    <w:rsid w:val="00457062"/>
    <w:rsid w:val="00457F39"/>
    <w:rsid w:val="00460E20"/>
    <w:rsid w:val="00462389"/>
    <w:rsid w:val="0046517F"/>
    <w:rsid w:val="00466A1A"/>
    <w:rsid w:val="00466D2D"/>
    <w:rsid w:val="00466F52"/>
    <w:rsid w:val="0047232F"/>
    <w:rsid w:val="00480E14"/>
    <w:rsid w:val="00482DD5"/>
    <w:rsid w:val="00484E10"/>
    <w:rsid w:val="00487EFC"/>
    <w:rsid w:val="00490013"/>
    <w:rsid w:val="0049046C"/>
    <w:rsid w:val="004904D1"/>
    <w:rsid w:val="004924E8"/>
    <w:rsid w:val="00492F0B"/>
    <w:rsid w:val="00493929"/>
    <w:rsid w:val="00493A4C"/>
    <w:rsid w:val="00495A82"/>
    <w:rsid w:val="004A49AC"/>
    <w:rsid w:val="004A6BF5"/>
    <w:rsid w:val="004B0839"/>
    <w:rsid w:val="004B2DCF"/>
    <w:rsid w:val="004B32F6"/>
    <w:rsid w:val="004B3A72"/>
    <w:rsid w:val="004B3A8D"/>
    <w:rsid w:val="004B4F88"/>
    <w:rsid w:val="004B54ED"/>
    <w:rsid w:val="004B58B7"/>
    <w:rsid w:val="004B5A2E"/>
    <w:rsid w:val="004C0541"/>
    <w:rsid w:val="004C1F52"/>
    <w:rsid w:val="004C58D0"/>
    <w:rsid w:val="004C73F6"/>
    <w:rsid w:val="004C7EE7"/>
    <w:rsid w:val="004D6BCA"/>
    <w:rsid w:val="004E124A"/>
    <w:rsid w:val="004E4AD4"/>
    <w:rsid w:val="004E603B"/>
    <w:rsid w:val="004F0220"/>
    <w:rsid w:val="004F16CB"/>
    <w:rsid w:val="004F249B"/>
    <w:rsid w:val="004F34BA"/>
    <w:rsid w:val="004F5A21"/>
    <w:rsid w:val="00500FF5"/>
    <w:rsid w:val="00502461"/>
    <w:rsid w:val="005074EA"/>
    <w:rsid w:val="00510154"/>
    <w:rsid w:val="0052027C"/>
    <w:rsid w:val="00521792"/>
    <w:rsid w:val="005237C6"/>
    <w:rsid w:val="00531FE8"/>
    <w:rsid w:val="00533D03"/>
    <w:rsid w:val="00536B3B"/>
    <w:rsid w:val="00537D8E"/>
    <w:rsid w:val="005429EE"/>
    <w:rsid w:val="0055019B"/>
    <w:rsid w:val="00550312"/>
    <w:rsid w:val="00552BBC"/>
    <w:rsid w:val="0055304E"/>
    <w:rsid w:val="005530F2"/>
    <w:rsid w:val="00554830"/>
    <w:rsid w:val="00557647"/>
    <w:rsid w:val="005610AE"/>
    <w:rsid w:val="005627E7"/>
    <w:rsid w:val="005638D9"/>
    <w:rsid w:val="00563E96"/>
    <w:rsid w:val="00565203"/>
    <w:rsid w:val="00571BBA"/>
    <w:rsid w:val="00577B6A"/>
    <w:rsid w:val="00580892"/>
    <w:rsid w:val="005825A7"/>
    <w:rsid w:val="00584087"/>
    <w:rsid w:val="00586D8B"/>
    <w:rsid w:val="0059086A"/>
    <w:rsid w:val="00595446"/>
    <w:rsid w:val="005A65AA"/>
    <w:rsid w:val="005B087D"/>
    <w:rsid w:val="005B0C87"/>
    <w:rsid w:val="005B16BA"/>
    <w:rsid w:val="005C08FA"/>
    <w:rsid w:val="005C38EC"/>
    <w:rsid w:val="005C3AD5"/>
    <w:rsid w:val="005C4DB4"/>
    <w:rsid w:val="005C4F7B"/>
    <w:rsid w:val="005C5291"/>
    <w:rsid w:val="005C71AE"/>
    <w:rsid w:val="005D0CB5"/>
    <w:rsid w:val="005E2B61"/>
    <w:rsid w:val="005F2AFA"/>
    <w:rsid w:val="005F2C14"/>
    <w:rsid w:val="005F5326"/>
    <w:rsid w:val="006040C9"/>
    <w:rsid w:val="00605E63"/>
    <w:rsid w:val="006060B5"/>
    <w:rsid w:val="0060634C"/>
    <w:rsid w:val="006074B4"/>
    <w:rsid w:val="00610C96"/>
    <w:rsid w:val="00611D2C"/>
    <w:rsid w:val="00617AD2"/>
    <w:rsid w:val="0062015E"/>
    <w:rsid w:val="00624D55"/>
    <w:rsid w:val="00632D8B"/>
    <w:rsid w:val="00632EDF"/>
    <w:rsid w:val="00634B01"/>
    <w:rsid w:val="006403F7"/>
    <w:rsid w:val="00643276"/>
    <w:rsid w:val="00643519"/>
    <w:rsid w:val="006476D9"/>
    <w:rsid w:val="00647F0A"/>
    <w:rsid w:val="00650B53"/>
    <w:rsid w:val="006521AF"/>
    <w:rsid w:val="0065240A"/>
    <w:rsid w:val="0065271D"/>
    <w:rsid w:val="00653CAE"/>
    <w:rsid w:val="00654D09"/>
    <w:rsid w:val="00655C23"/>
    <w:rsid w:val="00656282"/>
    <w:rsid w:val="006657D2"/>
    <w:rsid w:val="00666003"/>
    <w:rsid w:val="006673A6"/>
    <w:rsid w:val="00670F2F"/>
    <w:rsid w:val="00671307"/>
    <w:rsid w:val="00671FF8"/>
    <w:rsid w:val="00675542"/>
    <w:rsid w:val="006757D6"/>
    <w:rsid w:val="00676645"/>
    <w:rsid w:val="00676933"/>
    <w:rsid w:val="00677A80"/>
    <w:rsid w:val="00677B45"/>
    <w:rsid w:val="00680135"/>
    <w:rsid w:val="00681B15"/>
    <w:rsid w:val="00682573"/>
    <w:rsid w:val="00682A30"/>
    <w:rsid w:val="006841DD"/>
    <w:rsid w:val="006853FC"/>
    <w:rsid w:val="00691906"/>
    <w:rsid w:val="00697516"/>
    <w:rsid w:val="006A0026"/>
    <w:rsid w:val="006A148A"/>
    <w:rsid w:val="006A1DF7"/>
    <w:rsid w:val="006A2556"/>
    <w:rsid w:val="006B61B0"/>
    <w:rsid w:val="006C0A8E"/>
    <w:rsid w:val="006C196A"/>
    <w:rsid w:val="006C2201"/>
    <w:rsid w:val="006C2252"/>
    <w:rsid w:val="006C3CFB"/>
    <w:rsid w:val="006C586A"/>
    <w:rsid w:val="006D0AF0"/>
    <w:rsid w:val="006D1EEF"/>
    <w:rsid w:val="006D2049"/>
    <w:rsid w:val="006D3595"/>
    <w:rsid w:val="006D6AAA"/>
    <w:rsid w:val="006E2FA7"/>
    <w:rsid w:val="006E3A42"/>
    <w:rsid w:val="006E3E3A"/>
    <w:rsid w:val="006E3E97"/>
    <w:rsid w:val="006E6532"/>
    <w:rsid w:val="006E69FA"/>
    <w:rsid w:val="006F4C73"/>
    <w:rsid w:val="007003EA"/>
    <w:rsid w:val="00703831"/>
    <w:rsid w:val="00704E13"/>
    <w:rsid w:val="0070587E"/>
    <w:rsid w:val="00706FA9"/>
    <w:rsid w:val="00707050"/>
    <w:rsid w:val="007134D2"/>
    <w:rsid w:val="00716FFD"/>
    <w:rsid w:val="007215B4"/>
    <w:rsid w:val="00724B13"/>
    <w:rsid w:val="0072500C"/>
    <w:rsid w:val="00727DBE"/>
    <w:rsid w:val="00732CA9"/>
    <w:rsid w:val="007345BC"/>
    <w:rsid w:val="00736676"/>
    <w:rsid w:val="00741CFB"/>
    <w:rsid w:val="00741F04"/>
    <w:rsid w:val="00742681"/>
    <w:rsid w:val="00747B02"/>
    <w:rsid w:val="00747EFC"/>
    <w:rsid w:val="007502B0"/>
    <w:rsid w:val="00750962"/>
    <w:rsid w:val="00751A0A"/>
    <w:rsid w:val="00757410"/>
    <w:rsid w:val="00760400"/>
    <w:rsid w:val="00761774"/>
    <w:rsid w:val="00766864"/>
    <w:rsid w:val="00767CE6"/>
    <w:rsid w:val="00772068"/>
    <w:rsid w:val="00772B45"/>
    <w:rsid w:val="00775DD2"/>
    <w:rsid w:val="00782330"/>
    <w:rsid w:val="0078405F"/>
    <w:rsid w:val="007842A9"/>
    <w:rsid w:val="007924D6"/>
    <w:rsid w:val="00792654"/>
    <w:rsid w:val="00794408"/>
    <w:rsid w:val="00795AF2"/>
    <w:rsid w:val="00797D41"/>
    <w:rsid w:val="007A10E0"/>
    <w:rsid w:val="007A122E"/>
    <w:rsid w:val="007A2310"/>
    <w:rsid w:val="007A3FC4"/>
    <w:rsid w:val="007A4A7B"/>
    <w:rsid w:val="007B095D"/>
    <w:rsid w:val="007B1183"/>
    <w:rsid w:val="007B312E"/>
    <w:rsid w:val="007B61AD"/>
    <w:rsid w:val="007B783B"/>
    <w:rsid w:val="007C1465"/>
    <w:rsid w:val="007C429B"/>
    <w:rsid w:val="007D0C13"/>
    <w:rsid w:val="007D61C7"/>
    <w:rsid w:val="007E073B"/>
    <w:rsid w:val="007E3950"/>
    <w:rsid w:val="007E6726"/>
    <w:rsid w:val="007F6307"/>
    <w:rsid w:val="008004A8"/>
    <w:rsid w:val="00801DC8"/>
    <w:rsid w:val="00802704"/>
    <w:rsid w:val="008108AF"/>
    <w:rsid w:val="00811C0E"/>
    <w:rsid w:val="008121DB"/>
    <w:rsid w:val="00813E1B"/>
    <w:rsid w:val="00814EFE"/>
    <w:rsid w:val="008167E1"/>
    <w:rsid w:val="00816ABD"/>
    <w:rsid w:val="00820193"/>
    <w:rsid w:val="0082074C"/>
    <w:rsid w:val="00821953"/>
    <w:rsid w:val="00824DCD"/>
    <w:rsid w:val="008250E9"/>
    <w:rsid w:val="00825D40"/>
    <w:rsid w:val="00835289"/>
    <w:rsid w:val="00837B30"/>
    <w:rsid w:val="0084045E"/>
    <w:rsid w:val="0084130E"/>
    <w:rsid w:val="00841FE9"/>
    <w:rsid w:val="008467AA"/>
    <w:rsid w:val="00847940"/>
    <w:rsid w:val="008479E5"/>
    <w:rsid w:val="00851094"/>
    <w:rsid w:val="00855A64"/>
    <w:rsid w:val="0086204A"/>
    <w:rsid w:val="00862F4E"/>
    <w:rsid w:val="008630C6"/>
    <w:rsid w:val="00873CEA"/>
    <w:rsid w:val="0087586D"/>
    <w:rsid w:val="008832AA"/>
    <w:rsid w:val="00885090"/>
    <w:rsid w:val="0088527B"/>
    <w:rsid w:val="0088798F"/>
    <w:rsid w:val="00890F68"/>
    <w:rsid w:val="00891314"/>
    <w:rsid w:val="00894052"/>
    <w:rsid w:val="008A1319"/>
    <w:rsid w:val="008A76C7"/>
    <w:rsid w:val="008B1761"/>
    <w:rsid w:val="008B3241"/>
    <w:rsid w:val="008B3D8C"/>
    <w:rsid w:val="008B627D"/>
    <w:rsid w:val="008B6C3C"/>
    <w:rsid w:val="008C1107"/>
    <w:rsid w:val="008C19BB"/>
    <w:rsid w:val="008C2B81"/>
    <w:rsid w:val="008C5B47"/>
    <w:rsid w:val="008D2E2E"/>
    <w:rsid w:val="008D30F5"/>
    <w:rsid w:val="008D353A"/>
    <w:rsid w:val="008D576E"/>
    <w:rsid w:val="008E1D45"/>
    <w:rsid w:val="008E4362"/>
    <w:rsid w:val="008E7720"/>
    <w:rsid w:val="008E7C4D"/>
    <w:rsid w:val="008F0B9A"/>
    <w:rsid w:val="008F2583"/>
    <w:rsid w:val="008F2816"/>
    <w:rsid w:val="008F2E7F"/>
    <w:rsid w:val="008F2EB3"/>
    <w:rsid w:val="008F33B5"/>
    <w:rsid w:val="008F512A"/>
    <w:rsid w:val="008F5DB6"/>
    <w:rsid w:val="00900CB8"/>
    <w:rsid w:val="009041C3"/>
    <w:rsid w:val="0090795A"/>
    <w:rsid w:val="009101E2"/>
    <w:rsid w:val="00913C8A"/>
    <w:rsid w:val="009153B6"/>
    <w:rsid w:val="00916970"/>
    <w:rsid w:val="00917261"/>
    <w:rsid w:val="00926E51"/>
    <w:rsid w:val="00927E8F"/>
    <w:rsid w:val="00932EBA"/>
    <w:rsid w:val="00933272"/>
    <w:rsid w:val="0093418B"/>
    <w:rsid w:val="00934610"/>
    <w:rsid w:val="00935EB8"/>
    <w:rsid w:val="0094478F"/>
    <w:rsid w:val="00947291"/>
    <w:rsid w:val="00951ECA"/>
    <w:rsid w:val="00960327"/>
    <w:rsid w:val="00964AC9"/>
    <w:rsid w:val="00973849"/>
    <w:rsid w:val="009746A7"/>
    <w:rsid w:val="00976EF6"/>
    <w:rsid w:val="00977E3E"/>
    <w:rsid w:val="00980468"/>
    <w:rsid w:val="009808C8"/>
    <w:rsid w:val="00983060"/>
    <w:rsid w:val="00985D20"/>
    <w:rsid w:val="00987DCC"/>
    <w:rsid w:val="00991924"/>
    <w:rsid w:val="00994A68"/>
    <w:rsid w:val="00995598"/>
    <w:rsid w:val="00995802"/>
    <w:rsid w:val="00996795"/>
    <w:rsid w:val="009A33B4"/>
    <w:rsid w:val="009A6007"/>
    <w:rsid w:val="009A6308"/>
    <w:rsid w:val="009A7827"/>
    <w:rsid w:val="009B228F"/>
    <w:rsid w:val="009B261A"/>
    <w:rsid w:val="009B274D"/>
    <w:rsid w:val="009B470B"/>
    <w:rsid w:val="009B682D"/>
    <w:rsid w:val="009C37B9"/>
    <w:rsid w:val="009C50BC"/>
    <w:rsid w:val="009C524C"/>
    <w:rsid w:val="009D0D27"/>
    <w:rsid w:val="009D12C5"/>
    <w:rsid w:val="009D27B4"/>
    <w:rsid w:val="009D2BED"/>
    <w:rsid w:val="009D433C"/>
    <w:rsid w:val="009E013E"/>
    <w:rsid w:val="009E148B"/>
    <w:rsid w:val="009E5C3F"/>
    <w:rsid w:val="009E6AB9"/>
    <w:rsid w:val="009E70F2"/>
    <w:rsid w:val="009F2FD2"/>
    <w:rsid w:val="009F3439"/>
    <w:rsid w:val="009F57BC"/>
    <w:rsid w:val="00A022A5"/>
    <w:rsid w:val="00A03A18"/>
    <w:rsid w:val="00A0725A"/>
    <w:rsid w:val="00A102A6"/>
    <w:rsid w:val="00A1518E"/>
    <w:rsid w:val="00A15C0B"/>
    <w:rsid w:val="00A23DA4"/>
    <w:rsid w:val="00A25365"/>
    <w:rsid w:val="00A25CB6"/>
    <w:rsid w:val="00A34E23"/>
    <w:rsid w:val="00A35F05"/>
    <w:rsid w:val="00A409F4"/>
    <w:rsid w:val="00A4343D"/>
    <w:rsid w:val="00A4482E"/>
    <w:rsid w:val="00A46CAE"/>
    <w:rsid w:val="00A50B10"/>
    <w:rsid w:val="00A51774"/>
    <w:rsid w:val="00A54159"/>
    <w:rsid w:val="00A559E1"/>
    <w:rsid w:val="00A56745"/>
    <w:rsid w:val="00A60D88"/>
    <w:rsid w:val="00A635DA"/>
    <w:rsid w:val="00A63A72"/>
    <w:rsid w:val="00A654BF"/>
    <w:rsid w:val="00A66BF7"/>
    <w:rsid w:val="00A7010D"/>
    <w:rsid w:val="00A701C5"/>
    <w:rsid w:val="00A70565"/>
    <w:rsid w:val="00A70EA3"/>
    <w:rsid w:val="00A7141C"/>
    <w:rsid w:val="00A71599"/>
    <w:rsid w:val="00A7253A"/>
    <w:rsid w:val="00A73963"/>
    <w:rsid w:val="00A91C54"/>
    <w:rsid w:val="00A92977"/>
    <w:rsid w:val="00A93189"/>
    <w:rsid w:val="00A935F7"/>
    <w:rsid w:val="00A96F98"/>
    <w:rsid w:val="00AA029A"/>
    <w:rsid w:val="00AA3B1E"/>
    <w:rsid w:val="00AA4291"/>
    <w:rsid w:val="00AA4B55"/>
    <w:rsid w:val="00AA4F37"/>
    <w:rsid w:val="00AA54E4"/>
    <w:rsid w:val="00AB27CA"/>
    <w:rsid w:val="00AB5AD5"/>
    <w:rsid w:val="00AB6811"/>
    <w:rsid w:val="00AB7819"/>
    <w:rsid w:val="00AC2741"/>
    <w:rsid w:val="00AC44B1"/>
    <w:rsid w:val="00AC4945"/>
    <w:rsid w:val="00AC66B9"/>
    <w:rsid w:val="00AD026B"/>
    <w:rsid w:val="00AD0E22"/>
    <w:rsid w:val="00AD630D"/>
    <w:rsid w:val="00AE4CC9"/>
    <w:rsid w:val="00AE5715"/>
    <w:rsid w:val="00AE77E0"/>
    <w:rsid w:val="00AF1D1D"/>
    <w:rsid w:val="00AF4088"/>
    <w:rsid w:val="00AF6EEB"/>
    <w:rsid w:val="00B014B9"/>
    <w:rsid w:val="00B0259E"/>
    <w:rsid w:val="00B02FB7"/>
    <w:rsid w:val="00B03843"/>
    <w:rsid w:val="00B039FB"/>
    <w:rsid w:val="00B15B10"/>
    <w:rsid w:val="00B2045D"/>
    <w:rsid w:val="00B208CB"/>
    <w:rsid w:val="00B210A1"/>
    <w:rsid w:val="00B21F10"/>
    <w:rsid w:val="00B23E86"/>
    <w:rsid w:val="00B241E3"/>
    <w:rsid w:val="00B24627"/>
    <w:rsid w:val="00B25877"/>
    <w:rsid w:val="00B25944"/>
    <w:rsid w:val="00B26E4E"/>
    <w:rsid w:val="00B30019"/>
    <w:rsid w:val="00B30679"/>
    <w:rsid w:val="00B3098F"/>
    <w:rsid w:val="00B32E9A"/>
    <w:rsid w:val="00B33D38"/>
    <w:rsid w:val="00B3564E"/>
    <w:rsid w:val="00B37C5D"/>
    <w:rsid w:val="00B44F76"/>
    <w:rsid w:val="00B463ED"/>
    <w:rsid w:val="00B474A4"/>
    <w:rsid w:val="00B578F4"/>
    <w:rsid w:val="00B57F2B"/>
    <w:rsid w:val="00B60F55"/>
    <w:rsid w:val="00B61110"/>
    <w:rsid w:val="00B612D4"/>
    <w:rsid w:val="00B6193D"/>
    <w:rsid w:val="00B6469F"/>
    <w:rsid w:val="00B65873"/>
    <w:rsid w:val="00B66545"/>
    <w:rsid w:val="00B674F9"/>
    <w:rsid w:val="00B7054E"/>
    <w:rsid w:val="00B76171"/>
    <w:rsid w:val="00B76677"/>
    <w:rsid w:val="00B7686A"/>
    <w:rsid w:val="00B80C08"/>
    <w:rsid w:val="00B81DE2"/>
    <w:rsid w:val="00B82815"/>
    <w:rsid w:val="00B8475A"/>
    <w:rsid w:val="00B84DE8"/>
    <w:rsid w:val="00B84FEF"/>
    <w:rsid w:val="00B8583F"/>
    <w:rsid w:val="00B86876"/>
    <w:rsid w:val="00B876E8"/>
    <w:rsid w:val="00B87861"/>
    <w:rsid w:val="00B87E39"/>
    <w:rsid w:val="00B93884"/>
    <w:rsid w:val="00B93BA2"/>
    <w:rsid w:val="00B9675D"/>
    <w:rsid w:val="00BA49CF"/>
    <w:rsid w:val="00BA5C8E"/>
    <w:rsid w:val="00BA6EA4"/>
    <w:rsid w:val="00BB2C26"/>
    <w:rsid w:val="00BB529D"/>
    <w:rsid w:val="00BB5435"/>
    <w:rsid w:val="00BB7F27"/>
    <w:rsid w:val="00BC0A95"/>
    <w:rsid w:val="00BC296E"/>
    <w:rsid w:val="00BC6098"/>
    <w:rsid w:val="00BD2CE0"/>
    <w:rsid w:val="00BD3CDC"/>
    <w:rsid w:val="00BD6EC9"/>
    <w:rsid w:val="00BE03AF"/>
    <w:rsid w:val="00BE1BC7"/>
    <w:rsid w:val="00BE1F75"/>
    <w:rsid w:val="00BE2C1F"/>
    <w:rsid w:val="00BE4889"/>
    <w:rsid w:val="00BE53FA"/>
    <w:rsid w:val="00BE5A86"/>
    <w:rsid w:val="00BF0F88"/>
    <w:rsid w:val="00BF3558"/>
    <w:rsid w:val="00C02548"/>
    <w:rsid w:val="00C053B5"/>
    <w:rsid w:val="00C0635E"/>
    <w:rsid w:val="00C07742"/>
    <w:rsid w:val="00C1114D"/>
    <w:rsid w:val="00C1242E"/>
    <w:rsid w:val="00C147BE"/>
    <w:rsid w:val="00C16FF7"/>
    <w:rsid w:val="00C20EAB"/>
    <w:rsid w:val="00C24697"/>
    <w:rsid w:val="00C25FF6"/>
    <w:rsid w:val="00C26B84"/>
    <w:rsid w:val="00C3088B"/>
    <w:rsid w:val="00C318AC"/>
    <w:rsid w:val="00C31B1E"/>
    <w:rsid w:val="00C32F39"/>
    <w:rsid w:val="00C33DC7"/>
    <w:rsid w:val="00C35F6E"/>
    <w:rsid w:val="00C36B64"/>
    <w:rsid w:val="00C40971"/>
    <w:rsid w:val="00C42974"/>
    <w:rsid w:val="00C429D5"/>
    <w:rsid w:val="00C4373F"/>
    <w:rsid w:val="00C43C4F"/>
    <w:rsid w:val="00C47C2E"/>
    <w:rsid w:val="00C50998"/>
    <w:rsid w:val="00C51994"/>
    <w:rsid w:val="00C52006"/>
    <w:rsid w:val="00C54042"/>
    <w:rsid w:val="00C54B4E"/>
    <w:rsid w:val="00C54E40"/>
    <w:rsid w:val="00C605F5"/>
    <w:rsid w:val="00C64CBE"/>
    <w:rsid w:val="00C707BE"/>
    <w:rsid w:val="00C71E76"/>
    <w:rsid w:val="00C744D4"/>
    <w:rsid w:val="00C775DC"/>
    <w:rsid w:val="00C77D6D"/>
    <w:rsid w:val="00C8335E"/>
    <w:rsid w:val="00C85759"/>
    <w:rsid w:val="00C860FA"/>
    <w:rsid w:val="00C87611"/>
    <w:rsid w:val="00CA0636"/>
    <w:rsid w:val="00CA0C97"/>
    <w:rsid w:val="00CA0CE0"/>
    <w:rsid w:val="00CA133C"/>
    <w:rsid w:val="00CA365F"/>
    <w:rsid w:val="00CA444B"/>
    <w:rsid w:val="00CA582C"/>
    <w:rsid w:val="00CA69E1"/>
    <w:rsid w:val="00CB343D"/>
    <w:rsid w:val="00CC7A75"/>
    <w:rsid w:val="00CD4D97"/>
    <w:rsid w:val="00CD59A5"/>
    <w:rsid w:val="00CE231B"/>
    <w:rsid w:val="00CE54B9"/>
    <w:rsid w:val="00D01AB0"/>
    <w:rsid w:val="00D04EDA"/>
    <w:rsid w:val="00D07749"/>
    <w:rsid w:val="00D07D0F"/>
    <w:rsid w:val="00D10038"/>
    <w:rsid w:val="00D10A92"/>
    <w:rsid w:val="00D12C94"/>
    <w:rsid w:val="00D14B1C"/>
    <w:rsid w:val="00D170ED"/>
    <w:rsid w:val="00D23094"/>
    <w:rsid w:val="00D238FC"/>
    <w:rsid w:val="00D23FC0"/>
    <w:rsid w:val="00D257DA"/>
    <w:rsid w:val="00D263D3"/>
    <w:rsid w:val="00D263FE"/>
    <w:rsid w:val="00D313C9"/>
    <w:rsid w:val="00D321EF"/>
    <w:rsid w:val="00D33AF2"/>
    <w:rsid w:val="00D3445C"/>
    <w:rsid w:val="00D3643E"/>
    <w:rsid w:val="00D40B36"/>
    <w:rsid w:val="00D45465"/>
    <w:rsid w:val="00D47A32"/>
    <w:rsid w:val="00D57484"/>
    <w:rsid w:val="00D60D5B"/>
    <w:rsid w:val="00D61637"/>
    <w:rsid w:val="00D63268"/>
    <w:rsid w:val="00D63834"/>
    <w:rsid w:val="00D63975"/>
    <w:rsid w:val="00D65AD8"/>
    <w:rsid w:val="00D661F4"/>
    <w:rsid w:val="00D662CF"/>
    <w:rsid w:val="00D6641B"/>
    <w:rsid w:val="00D74BBE"/>
    <w:rsid w:val="00D75EB5"/>
    <w:rsid w:val="00D768A8"/>
    <w:rsid w:val="00D80DC6"/>
    <w:rsid w:val="00D83B81"/>
    <w:rsid w:val="00D87370"/>
    <w:rsid w:val="00D90482"/>
    <w:rsid w:val="00D93B44"/>
    <w:rsid w:val="00D95E74"/>
    <w:rsid w:val="00DA2DD0"/>
    <w:rsid w:val="00DA33A0"/>
    <w:rsid w:val="00DB421F"/>
    <w:rsid w:val="00DB554C"/>
    <w:rsid w:val="00DB671A"/>
    <w:rsid w:val="00DB697E"/>
    <w:rsid w:val="00DC1BFC"/>
    <w:rsid w:val="00DC1C33"/>
    <w:rsid w:val="00DC202D"/>
    <w:rsid w:val="00DC425B"/>
    <w:rsid w:val="00DC4B48"/>
    <w:rsid w:val="00DD2043"/>
    <w:rsid w:val="00DD24C8"/>
    <w:rsid w:val="00DD6636"/>
    <w:rsid w:val="00DD6836"/>
    <w:rsid w:val="00DD79D5"/>
    <w:rsid w:val="00DD7E44"/>
    <w:rsid w:val="00DE0346"/>
    <w:rsid w:val="00DE04BD"/>
    <w:rsid w:val="00DE05E7"/>
    <w:rsid w:val="00DE20B2"/>
    <w:rsid w:val="00DE7568"/>
    <w:rsid w:val="00DE75FD"/>
    <w:rsid w:val="00DF16F1"/>
    <w:rsid w:val="00DF3D53"/>
    <w:rsid w:val="00DF6ADD"/>
    <w:rsid w:val="00DF7011"/>
    <w:rsid w:val="00E0034B"/>
    <w:rsid w:val="00E01A14"/>
    <w:rsid w:val="00E02E2D"/>
    <w:rsid w:val="00E03E11"/>
    <w:rsid w:val="00E059FE"/>
    <w:rsid w:val="00E10459"/>
    <w:rsid w:val="00E1142D"/>
    <w:rsid w:val="00E1185B"/>
    <w:rsid w:val="00E12124"/>
    <w:rsid w:val="00E12A31"/>
    <w:rsid w:val="00E12C9D"/>
    <w:rsid w:val="00E145DB"/>
    <w:rsid w:val="00E14ED5"/>
    <w:rsid w:val="00E15AC4"/>
    <w:rsid w:val="00E2131A"/>
    <w:rsid w:val="00E235FF"/>
    <w:rsid w:val="00E32AED"/>
    <w:rsid w:val="00E334B0"/>
    <w:rsid w:val="00E35BA1"/>
    <w:rsid w:val="00E367CB"/>
    <w:rsid w:val="00E36A07"/>
    <w:rsid w:val="00E36CA2"/>
    <w:rsid w:val="00E37A24"/>
    <w:rsid w:val="00E408AE"/>
    <w:rsid w:val="00E40F04"/>
    <w:rsid w:val="00E454F7"/>
    <w:rsid w:val="00E54BA2"/>
    <w:rsid w:val="00E60EF1"/>
    <w:rsid w:val="00E64B0B"/>
    <w:rsid w:val="00E6662B"/>
    <w:rsid w:val="00E70B2D"/>
    <w:rsid w:val="00E70D8C"/>
    <w:rsid w:val="00E71222"/>
    <w:rsid w:val="00E75090"/>
    <w:rsid w:val="00E7633E"/>
    <w:rsid w:val="00E779F4"/>
    <w:rsid w:val="00E86E4A"/>
    <w:rsid w:val="00E87B3C"/>
    <w:rsid w:val="00E87BF7"/>
    <w:rsid w:val="00E92534"/>
    <w:rsid w:val="00E9511A"/>
    <w:rsid w:val="00E96006"/>
    <w:rsid w:val="00E96F36"/>
    <w:rsid w:val="00EA0416"/>
    <w:rsid w:val="00EA0E9C"/>
    <w:rsid w:val="00EA43D7"/>
    <w:rsid w:val="00EA5196"/>
    <w:rsid w:val="00EA5466"/>
    <w:rsid w:val="00EA5867"/>
    <w:rsid w:val="00EA725F"/>
    <w:rsid w:val="00EA76B6"/>
    <w:rsid w:val="00EA7BE6"/>
    <w:rsid w:val="00EB0CC1"/>
    <w:rsid w:val="00EB18DF"/>
    <w:rsid w:val="00EB1AEE"/>
    <w:rsid w:val="00EB359A"/>
    <w:rsid w:val="00EB36DE"/>
    <w:rsid w:val="00EB4E29"/>
    <w:rsid w:val="00EB5102"/>
    <w:rsid w:val="00EB6359"/>
    <w:rsid w:val="00EB6AA3"/>
    <w:rsid w:val="00EB775E"/>
    <w:rsid w:val="00EC01E2"/>
    <w:rsid w:val="00EC3318"/>
    <w:rsid w:val="00EC3C71"/>
    <w:rsid w:val="00EE0A69"/>
    <w:rsid w:val="00EE19A5"/>
    <w:rsid w:val="00EE1A8B"/>
    <w:rsid w:val="00EE2881"/>
    <w:rsid w:val="00EF52F7"/>
    <w:rsid w:val="00EF583F"/>
    <w:rsid w:val="00EF6F03"/>
    <w:rsid w:val="00EF74D8"/>
    <w:rsid w:val="00F0204E"/>
    <w:rsid w:val="00F02761"/>
    <w:rsid w:val="00F031CD"/>
    <w:rsid w:val="00F0350F"/>
    <w:rsid w:val="00F0354C"/>
    <w:rsid w:val="00F03C01"/>
    <w:rsid w:val="00F05CD3"/>
    <w:rsid w:val="00F06DC0"/>
    <w:rsid w:val="00F073BC"/>
    <w:rsid w:val="00F07CCB"/>
    <w:rsid w:val="00F11607"/>
    <w:rsid w:val="00F12276"/>
    <w:rsid w:val="00F1248F"/>
    <w:rsid w:val="00F12903"/>
    <w:rsid w:val="00F2036B"/>
    <w:rsid w:val="00F20607"/>
    <w:rsid w:val="00F25BB5"/>
    <w:rsid w:val="00F26688"/>
    <w:rsid w:val="00F31C67"/>
    <w:rsid w:val="00F35717"/>
    <w:rsid w:val="00F364BF"/>
    <w:rsid w:val="00F374E2"/>
    <w:rsid w:val="00F40168"/>
    <w:rsid w:val="00F42605"/>
    <w:rsid w:val="00F42FC8"/>
    <w:rsid w:val="00F44D89"/>
    <w:rsid w:val="00F506C0"/>
    <w:rsid w:val="00F523D5"/>
    <w:rsid w:val="00F52AB3"/>
    <w:rsid w:val="00F545E3"/>
    <w:rsid w:val="00F577F5"/>
    <w:rsid w:val="00F6342E"/>
    <w:rsid w:val="00F64B8A"/>
    <w:rsid w:val="00F73211"/>
    <w:rsid w:val="00F73886"/>
    <w:rsid w:val="00F7461A"/>
    <w:rsid w:val="00F775B8"/>
    <w:rsid w:val="00F77767"/>
    <w:rsid w:val="00F830A9"/>
    <w:rsid w:val="00F84AB4"/>
    <w:rsid w:val="00F85190"/>
    <w:rsid w:val="00F8540A"/>
    <w:rsid w:val="00F86FA4"/>
    <w:rsid w:val="00F9112E"/>
    <w:rsid w:val="00F926AB"/>
    <w:rsid w:val="00F937B7"/>
    <w:rsid w:val="00F95676"/>
    <w:rsid w:val="00F965FC"/>
    <w:rsid w:val="00FA3676"/>
    <w:rsid w:val="00FB068A"/>
    <w:rsid w:val="00FB3CBC"/>
    <w:rsid w:val="00FB73DD"/>
    <w:rsid w:val="00FC042F"/>
    <w:rsid w:val="00FC3451"/>
    <w:rsid w:val="00FC7C49"/>
    <w:rsid w:val="00FD0269"/>
    <w:rsid w:val="00FD29A8"/>
    <w:rsid w:val="00FD3168"/>
    <w:rsid w:val="00FD372F"/>
    <w:rsid w:val="00FD4538"/>
    <w:rsid w:val="00FD6EFE"/>
    <w:rsid w:val="00FE04E6"/>
    <w:rsid w:val="00FE050D"/>
    <w:rsid w:val="00FE1595"/>
    <w:rsid w:val="00FE18FA"/>
    <w:rsid w:val="00FE1AE8"/>
    <w:rsid w:val="00FF17A1"/>
    <w:rsid w:val="00FF195C"/>
    <w:rsid w:val="00FF1FCE"/>
    <w:rsid w:val="00FF22F4"/>
    <w:rsid w:val="00FF2FD6"/>
    <w:rsid w:val="00FF3B3A"/>
    <w:rsid w:val="00FF4CB9"/>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8E160"/>
  <w15:chartTrackingRefBased/>
  <w15:docId w15:val="{976A0601-6139-4524-B812-CF807227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2330"/>
    <w:pPr>
      <w:spacing w:after="0" w:line="276" w:lineRule="auto"/>
      <w:jc w:val="both"/>
    </w:pPr>
    <w:rPr>
      <w:rFonts w:ascii="Lato" w:eastAsia="Lato" w:hAnsi="Lato" w:cs="Lato"/>
      <w:lang w:val="en" w:eastAsia="en-GB"/>
    </w:rPr>
  </w:style>
  <w:style w:type="paragraph" w:styleId="Heading2">
    <w:name w:val="heading 2"/>
    <w:basedOn w:val="Normal"/>
    <w:next w:val="Normal"/>
    <w:link w:val="Heading2Char"/>
    <w:rsid w:val="000862C4"/>
    <w:pPr>
      <w:keepNext/>
      <w:keepLines/>
      <w:outlineLvl w:val="1"/>
    </w:pPr>
    <w:rPr>
      <w:b/>
      <w:color w:val="F265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62C4"/>
    <w:rPr>
      <w:rFonts w:ascii="Lato" w:eastAsia="Lato" w:hAnsi="Lato" w:cs="Lato"/>
      <w:b/>
      <w:color w:val="F26522"/>
      <w:sz w:val="24"/>
      <w:szCs w:val="24"/>
      <w:lang w:val="en" w:eastAsia="en-GB"/>
    </w:rPr>
  </w:style>
  <w:style w:type="paragraph" w:styleId="Title">
    <w:name w:val="Title"/>
    <w:basedOn w:val="Normal"/>
    <w:next w:val="Normal"/>
    <w:link w:val="TitleChar"/>
    <w:rsid w:val="000862C4"/>
    <w:pPr>
      <w:keepNext/>
      <w:keepLines/>
      <w:spacing w:after="60"/>
    </w:pPr>
    <w:rPr>
      <w:sz w:val="52"/>
      <w:szCs w:val="52"/>
    </w:rPr>
  </w:style>
  <w:style w:type="character" w:customStyle="1" w:styleId="TitleChar">
    <w:name w:val="Title Char"/>
    <w:basedOn w:val="DefaultParagraphFont"/>
    <w:link w:val="Title"/>
    <w:rsid w:val="000862C4"/>
    <w:rPr>
      <w:rFonts w:ascii="Lato" w:eastAsia="Lato" w:hAnsi="Lato" w:cs="Lato"/>
      <w:sz w:val="52"/>
      <w:szCs w:val="52"/>
      <w:lang w:val="en" w:eastAsia="en-GB"/>
    </w:rPr>
  </w:style>
  <w:style w:type="paragraph" w:styleId="Header">
    <w:name w:val="header"/>
    <w:basedOn w:val="Normal"/>
    <w:link w:val="HeaderChar"/>
    <w:uiPriority w:val="99"/>
    <w:unhideWhenUsed/>
    <w:rsid w:val="000862C4"/>
    <w:pPr>
      <w:tabs>
        <w:tab w:val="center" w:pos="4513"/>
        <w:tab w:val="right" w:pos="9026"/>
      </w:tabs>
      <w:spacing w:line="240" w:lineRule="auto"/>
    </w:pPr>
  </w:style>
  <w:style w:type="character" w:customStyle="1" w:styleId="HeaderChar">
    <w:name w:val="Header Char"/>
    <w:basedOn w:val="DefaultParagraphFont"/>
    <w:link w:val="Header"/>
    <w:uiPriority w:val="99"/>
    <w:rsid w:val="000862C4"/>
    <w:rPr>
      <w:rFonts w:ascii="Lato" w:eastAsia="Lato" w:hAnsi="Lato" w:cs="Lato"/>
      <w:lang w:val="en" w:eastAsia="en-GB"/>
    </w:rPr>
  </w:style>
  <w:style w:type="paragraph" w:styleId="NoSpacing">
    <w:name w:val="No Spacing"/>
    <w:uiPriority w:val="1"/>
    <w:qFormat/>
    <w:rsid w:val="000862C4"/>
    <w:pPr>
      <w:spacing w:after="0" w:line="240" w:lineRule="auto"/>
      <w:jc w:val="both"/>
    </w:pPr>
    <w:rPr>
      <w:rFonts w:ascii="Lato" w:eastAsia="Lato" w:hAnsi="Lato" w:cs="Lato"/>
      <w:lang w:val="en" w:eastAsia="en-GB"/>
    </w:rPr>
  </w:style>
  <w:style w:type="character" w:styleId="CommentReference">
    <w:name w:val="annotation reference"/>
    <w:basedOn w:val="DefaultParagraphFont"/>
    <w:uiPriority w:val="99"/>
    <w:semiHidden/>
    <w:unhideWhenUsed/>
    <w:rsid w:val="00814EFE"/>
    <w:rPr>
      <w:sz w:val="16"/>
      <w:szCs w:val="16"/>
    </w:rPr>
  </w:style>
  <w:style w:type="paragraph" w:styleId="CommentText">
    <w:name w:val="annotation text"/>
    <w:basedOn w:val="Normal"/>
    <w:link w:val="CommentTextChar"/>
    <w:uiPriority w:val="99"/>
    <w:unhideWhenUsed/>
    <w:rsid w:val="00814EFE"/>
    <w:pPr>
      <w:spacing w:line="240" w:lineRule="auto"/>
    </w:pPr>
    <w:rPr>
      <w:sz w:val="20"/>
      <w:szCs w:val="20"/>
    </w:rPr>
  </w:style>
  <w:style w:type="character" w:customStyle="1" w:styleId="CommentTextChar">
    <w:name w:val="Comment Text Char"/>
    <w:basedOn w:val="DefaultParagraphFont"/>
    <w:link w:val="CommentText"/>
    <w:uiPriority w:val="99"/>
    <w:rsid w:val="00814EFE"/>
    <w:rPr>
      <w:rFonts w:ascii="Lato" w:eastAsia="Lato" w:hAnsi="Lato" w:cs="Lato"/>
      <w:sz w:val="20"/>
      <w:szCs w:val="20"/>
      <w:lang w:val="en" w:eastAsia="en-GB"/>
    </w:rPr>
  </w:style>
  <w:style w:type="paragraph" w:styleId="CommentSubject">
    <w:name w:val="annotation subject"/>
    <w:basedOn w:val="CommentText"/>
    <w:next w:val="CommentText"/>
    <w:link w:val="CommentSubjectChar"/>
    <w:uiPriority w:val="99"/>
    <w:semiHidden/>
    <w:unhideWhenUsed/>
    <w:rsid w:val="00814EFE"/>
    <w:rPr>
      <w:b/>
      <w:bCs/>
    </w:rPr>
  </w:style>
  <w:style w:type="character" w:customStyle="1" w:styleId="CommentSubjectChar">
    <w:name w:val="Comment Subject Char"/>
    <w:basedOn w:val="CommentTextChar"/>
    <w:link w:val="CommentSubject"/>
    <w:uiPriority w:val="99"/>
    <w:semiHidden/>
    <w:rsid w:val="00814EFE"/>
    <w:rPr>
      <w:rFonts w:ascii="Lato" w:eastAsia="Lato" w:hAnsi="Lato" w:cs="Lato"/>
      <w:b/>
      <w:bCs/>
      <w:sz w:val="20"/>
      <w:szCs w:val="20"/>
      <w:lang w:val="en" w:eastAsia="en-GB"/>
    </w:rPr>
  </w:style>
  <w:style w:type="paragraph" w:styleId="BalloonText">
    <w:name w:val="Balloon Text"/>
    <w:basedOn w:val="Normal"/>
    <w:link w:val="BalloonTextChar"/>
    <w:uiPriority w:val="99"/>
    <w:semiHidden/>
    <w:unhideWhenUsed/>
    <w:rsid w:val="00814E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EFE"/>
    <w:rPr>
      <w:rFonts w:ascii="Segoe UI" w:eastAsia="Lato" w:hAnsi="Segoe UI" w:cs="Segoe UI"/>
      <w:sz w:val="18"/>
      <w:szCs w:val="18"/>
      <w:lang w:val="en" w:eastAsia="en-GB"/>
    </w:rPr>
  </w:style>
  <w:style w:type="paragraph" w:styleId="ListParagraph">
    <w:name w:val="List Paragraph"/>
    <w:basedOn w:val="Normal"/>
    <w:uiPriority w:val="34"/>
    <w:qFormat/>
    <w:rsid w:val="00D14B1C"/>
    <w:pPr>
      <w:ind w:left="720"/>
      <w:contextualSpacing/>
    </w:pPr>
  </w:style>
  <w:style w:type="character" w:styleId="Hyperlink">
    <w:name w:val="Hyperlink"/>
    <w:basedOn w:val="DefaultParagraphFont"/>
    <w:uiPriority w:val="99"/>
    <w:unhideWhenUsed/>
    <w:rsid w:val="009A6308"/>
    <w:rPr>
      <w:color w:val="0563C1" w:themeColor="hyperlink"/>
      <w:u w:val="single"/>
    </w:rPr>
  </w:style>
  <w:style w:type="table" w:styleId="TableGrid">
    <w:name w:val="Table Grid"/>
    <w:basedOn w:val="TableNormal"/>
    <w:uiPriority w:val="39"/>
    <w:rsid w:val="009A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007"/>
    <w:rPr>
      <w:color w:val="605E5C"/>
      <w:shd w:val="clear" w:color="auto" w:fill="E1DFDD"/>
    </w:rPr>
  </w:style>
  <w:style w:type="character" w:styleId="Strong">
    <w:name w:val="Strong"/>
    <w:basedOn w:val="DefaultParagraphFont"/>
    <w:uiPriority w:val="22"/>
    <w:qFormat/>
    <w:rsid w:val="00801DC8"/>
    <w:rPr>
      <w:b/>
      <w:bCs/>
    </w:rPr>
  </w:style>
  <w:style w:type="character" w:styleId="PlaceholderText">
    <w:name w:val="Placeholder Text"/>
    <w:basedOn w:val="DefaultParagraphFont"/>
    <w:uiPriority w:val="99"/>
    <w:semiHidden/>
    <w:rsid w:val="00A7141C"/>
    <w:rPr>
      <w:color w:val="808080"/>
    </w:rPr>
  </w:style>
  <w:style w:type="character" w:customStyle="1" w:styleId="ui-provider">
    <w:name w:val="ui-provider"/>
    <w:basedOn w:val="DefaultParagraphFont"/>
    <w:rsid w:val="004101EC"/>
  </w:style>
  <w:style w:type="table" w:customStyle="1" w:styleId="TableGrid3">
    <w:name w:val="Table Grid3"/>
    <w:basedOn w:val="TableNormal"/>
    <w:next w:val="TableGrid"/>
    <w:uiPriority w:val="39"/>
    <w:rsid w:val="00003D8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3211"/>
    <w:rPr>
      <w:color w:val="954F72" w:themeColor="followedHyperlink"/>
      <w:u w:val="single"/>
    </w:rPr>
  </w:style>
  <w:style w:type="paragraph" w:customStyle="1" w:styleId="EndNoteBibliographyTitle">
    <w:name w:val="EndNote Bibliography Title"/>
    <w:basedOn w:val="Normal"/>
    <w:link w:val="EndNoteBibliographyTitleChar"/>
    <w:rsid w:val="00671307"/>
    <w:pPr>
      <w:jc w:val="center"/>
    </w:pPr>
    <w:rPr>
      <w:noProof/>
      <w:lang w:val="en-GB"/>
    </w:rPr>
  </w:style>
  <w:style w:type="character" w:customStyle="1" w:styleId="EndNoteBibliographyTitleChar">
    <w:name w:val="EndNote Bibliography Title Char"/>
    <w:basedOn w:val="DefaultParagraphFont"/>
    <w:link w:val="EndNoteBibliographyTitle"/>
    <w:rsid w:val="00671307"/>
    <w:rPr>
      <w:rFonts w:ascii="Lato" w:eastAsia="Lato" w:hAnsi="Lato" w:cs="Lato"/>
      <w:noProof/>
      <w:lang w:eastAsia="en-GB"/>
    </w:rPr>
  </w:style>
  <w:style w:type="paragraph" w:customStyle="1" w:styleId="EndNoteBibliography">
    <w:name w:val="EndNote Bibliography"/>
    <w:basedOn w:val="Normal"/>
    <w:link w:val="EndNoteBibliographyChar"/>
    <w:rsid w:val="00671307"/>
    <w:pPr>
      <w:spacing w:line="240" w:lineRule="auto"/>
    </w:pPr>
    <w:rPr>
      <w:noProof/>
      <w:lang w:val="en-GB"/>
    </w:rPr>
  </w:style>
  <w:style w:type="character" w:customStyle="1" w:styleId="EndNoteBibliographyChar">
    <w:name w:val="EndNote Bibliography Char"/>
    <w:basedOn w:val="DefaultParagraphFont"/>
    <w:link w:val="EndNoteBibliography"/>
    <w:rsid w:val="00671307"/>
    <w:rPr>
      <w:rFonts w:ascii="Lato" w:eastAsia="Lato" w:hAnsi="Lato" w:cs="Lato"/>
      <w:noProof/>
      <w:lang w:eastAsia="en-GB"/>
    </w:rPr>
  </w:style>
  <w:style w:type="paragraph" w:styleId="Revision">
    <w:name w:val="Revision"/>
    <w:hidden/>
    <w:uiPriority w:val="99"/>
    <w:semiHidden/>
    <w:rsid w:val="00135701"/>
    <w:pPr>
      <w:spacing w:after="0" w:line="240" w:lineRule="auto"/>
    </w:pPr>
    <w:rPr>
      <w:rFonts w:ascii="Lato" w:eastAsia="Lato" w:hAnsi="Lato" w:cs="Lato"/>
      <w:lang w:val="en" w:eastAsia="en-GB"/>
    </w:rPr>
  </w:style>
  <w:style w:type="table" w:customStyle="1" w:styleId="TableGrid31">
    <w:name w:val="Table Grid31"/>
    <w:basedOn w:val="TableNormal"/>
    <w:next w:val="TableGrid"/>
    <w:uiPriority w:val="39"/>
    <w:rsid w:val="00891314"/>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1472">
      <w:bodyDiv w:val="1"/>
      <w:marLeft w:val="0"/>
      <w:marRight w:val="0"/>
      <w:marTop w:val="0"/>
      <w:marBottom w:val="0"/>
      <w:divBdr>
        <w:top w:val="none" w:sz="0" w:space="0" w:color="auto"/>
        <w:left w:val="none" w:sz="0" w:space="0" w:color="auto"/>
        <w:bottom w:val="none" w:sz="0" w:space="0" w:color="auto"/>
        <w:right w:val="none" w:sz="0" w:space="0" w:color="auto"/>
      </w:divBdr>
      <w:divsChild>
        <w:div w:id="1905681907">
          <w:marLeft w:val="0"/>
          <w:marRight w:val="0"/>
          <w:marTop w:val="0"/>
          <w:marBottom w:val="0"/>
          <w:divBdr>
            <w:top w:val="none" w:sz="0" w:space="0" w:color="auto"/>
            <w:left w:val="none" w:sz="0" w:space="0" w:color="auto"/>
            <w:bottom w:val="none" w:sz="0" w:space="0" w:color="auto"/>
            <w:right w:val="none" w:sz="0" w:space="0" w:color="auto"/>
          </w:divBdr>
        </w:div>
        <w:div w:id="1030301516">
          <w:marLeft w:val="0"/>
          <w:marRight w:val="0"/>
          <w:marTop w:val="0"/>
          <w:marBottom w:val="0"/>
          <w:divBdr>
            <w:top w:val="none" w:sz="0" w:space="0" w:color="auto"/>
            <w:left w:val="none" w:sz="0" w:space="0" w:color="auto"/>
            <w:bottom w:val="none" w:sz="0" w:space="0" w:color="auto"/>
            <w:right w:val="none" w:sz="0" w:space="0" w:color="auto"/>
          </w:divBdr>
        </w:div>
        <w:div w:id="457068136">
          <w:marLeft w:val="0"/>
          <w:marRight w:val="0"/>
          <w:marTop w:val="0"/>
          <w:marBottom w:val="0"/>
          <w:divBdr>
            <w:top w:val="none" w:sz="0" w:space="0" w:color="auto"/>
            <w:left w:val="none" w:sz="0" w:space="0" w:color="auto"/>
            <w:bottom w:val="none" w:sz="0" w:space="0" w:color="auto"/>
            <w:right w:val="none" w:sz="0" w:space="0" w:color="auto"/>
          </w:divBdr>
        </w:div>
      </w:divsChild>
    </w:div>
    <w:div w:id="25521558">
      <w:bodyDiv w:val="1"/>
      <w:marLeft w:val="0"/>
      <w:marRight w:val="0"/>
      <w:marTop w:val="0"/>
      <w:marBottom w:val="0"/>
      <w:divBdr>
        <w:top w:val="none" w:sz="0" w:space="0" w:color="auto"/>
        <w:left w:val="none" w:sz="0" w:space="0" w:color="auto"/>
        <w:bottom w:val="none" w:sz="0" w:space="0" w:color="auto"/>
        <w:right w:val="none" w:sz="0" w:space="0" w:color="auto"/>
      </w:divBdr>
    </w:div>
    <w:div w:id="174806633">
      <w:bodyDiv w:val="1"/>
      <w:marLeft w:val="0"/>
      <w:marRight w:val="0"/>
      <w:marTop w:val="0"/>
      <w:marBottom w:val="0"/>
      <w:divBdr>
        <w:top w:val="none" w:sz="0" w:space="0" w:color="auto"/>
        <w:left w:val="none" w:sz="0" w:space="0" w:color="auto"/>
        <w:bottom w:val="none" w:sz="0" w:space="0" w:color="auto"/>
        <w:right w:val="none" w:sz="0" w:space="0" w:color="auto"/>
      </w:divBdr>
    </w:div>
    <w:div w:id="272130315">
      <w:bodyDiv w:val="1"/>
      <w:marLeft w:val="0"/>
      <w:marRight w:val="0"/>
      <w:marTop w:val="0"/>
      <w:marBottom w:val="0"/>
      <w:divBdr>
        <w:top w:val="none" w:sz="0" w:space="0" w:color="auto"/>
        <w:left w:val="none" w:sz="0" w:space="0" w:color="auto"/>
        <w:bottom w:val="none" w:sz="0" w:space="0" w:color="auto"/>
        <w:right w:val="none" w:sz="0" w:space="0" w:color="auto"/>
      </w:divBdr>
    </w:div>
    <w:div w:id="333923627">
      <w:bodyDiv w:val="1"/>
      <w:marLeft w:val="0"/>
      <w:marRight w:val="0"/>
      <w:marTop w:val="0"/>
      <w:marBottom w:val="0"/>
      <w:divBdr>
        <w:top w:val="none" w:sz="0" w:space="0" w:color="auto"/>
        <w:left w:val="none" w:sz="0" w:space="0" w:color="auto"/>
        <w:bottom w:val="none" w:sz="0" w:space="0" w:color="auto"/>
        <w:right w:val="none" w:sz="0" w:space="0" w:color="auto"/>
      </w:divBdr>
    </w:div>
    <w:div w:id="669064248">
      <w:bodyDiv w:val="1"/>
      <w:marLeft w:val="0"/>
      <w:marRight w:val="0"/>
      <w:marTop w:val="0"/>
      <w:marBottom w:val="0"/>
      <w:divBdr>
        <w:top w:val="none" w:sz="0" w:space="0" w:color="auto"/>
        <w:left w:val="none" w:sz="0" w:space="0" w:color="auto"/>
        <w:bottom w:val="none" w:sz="0" w:space="0" w:color="auto"/>
        <w:right w:val="none" w:sz="0" w:space="0" w:color="auto"/>
      </w:divBdr>
    </w:div>
    <w:div w:id="721713665">
      <w:bodyDiv w:val="1"/>
      <w:marLeft w:val="0"/>
      <w:marRight w:val="0"/>
      <w:marTop w:val="0"/>
      <w:marBottom w:val="0"/>
      <w:divBdr>
        <w:top w:val="none" w:sz="0" w:space="0" w:color="auto"/>
        <w:left w:val="none" w:sz="0" w:space="0" w:color="auto"/>
        <w:bottom w:val="none" w:sz="0" w:space="0" w:color="auto"/>
        <w:right w:val="none" w:sz="0" w:space="0" w:color="auto"/>
      </w:divBdr>
    </w:div>
    <w:div w:id="750200044">
      <w:bodyDiv w:val="1"/>
      <w:marLeft w:val="0"/>
      <w:marRight w:val="0"/>
      <w:marTop w:val="0"/>
      <w:marBottom w:val="0"/>
      <w:divBdr>
        <w:top w:val="none" w:sz="0" w:space="0" w:color="auto"/>
        <w:left w:val="none" w:sz="0" w:space="0" w:color="auto"/>
        <w:bottom w:val="none" w:sz="0" w:space="0" w:color="auto"/>
        <w:right w:val="none" w:sz="0" w:space="0" w:color="auto"/>
      </w:divBdr>
    </w:div>
    <w:div w:id="788009000">
      <w:bodyDiv w:val="1"/>
      <w:marLeft w:val="0"/>
      <w:marRight w:val="0"/>
      <w:marTop w:val="0"/>
      <w:marBottom w:val="0"/>
      <w:divBdr>
        <w:top w:val="none" w:sz="0" w:space="0" w:color="auto"/>
        <w:left w:val="none" w:sz="0" w:space="0" w:color="auto"/>
        <w:bottom w:val="none" w:sz="0" w:space="0" w:color="auto"/>
        <w:right w:val="none" w:sz="0" w:space="0" w:color="auto"/>
      </w:divBdr>
    </w:div>
    <w:div w:id="1019818597">
      <w:bodyDiv w:val="1"/>
      <w:marLeft w:val="0"/>
      <w:marRight w:val="0"/>
      <w:marTop w:val="0"/>
      <w:marBottom w:val="0"/>
      <w:divBdr>
        <w:top w:val="none" w:sz="0" w:space="0" w:color="auto"/>
        <w:left w:val="none" w:sz="0" w:space="0" w:color="auto"/>
        <w:bottom w:val="none" w:sz="0" w:space="0" w:color="auto"/>
        <w:right w:val="none" w:sz="0" w:space="0" w:color="auto"/>
      </w:divBdr>
    </w:div>
    <w:div w:id="1133213097">
      <w:bodyDiv w:val="1"/>
      <w:marLeft w:val="0"/>
      <w:marRight w:val="0"/>
      <w:marTop w:val="0"/>
      <w:marBottom w:val="0"/>
      <w:divBdr>
        <w:top w:val="none" w:sz="0" w:space="0" w:color="auto"/>
        <w:left w:val="none" w:sz="0" w:space="0" w:color="auto"/>
        <w:bottom w:val="none" w:sz="0" w:space="0" w:color="auto"/>
        <w:right w:val="none" w:sz="0" w:space="0" w:color="auto"/>
      </w:divBdr>
      <w:divsChild>
        <w:div w:id="898369028">
          <w:marLeft w:val="0"/>
          <w:marRight w:val="0"/>
          <w:marTop w:val="0"/>
          <w:marBottom w:val="0"/>
          <w:divBdr>
            <w:top w:val="none" w:sz="0" w:space="0" w:color="auto"/>
            <w:left w:val="none" w:sz="0" w:space="0" w:color="auto"/>
            <w:bottom w:val="none" w:sz="0" w:space="0" w:color="auto"/>
            <w:right w:val="none" w:sz="0" w:space="0" w:color="auto"/>
          </w:divBdr>
          <w:divsChild>
            <w:div w:id="1028947546">
              <w:marLeft w:val="0"/>
              <w:marRight w:val="0"/>
              <w:marTop w:val="0"/>
              <w:marBottom w:val="0"/>
              <w:divBdr>
                <w:top w:val="none" w:sz="0" w:space="0" w:color="auto"/>
                <w:left w:val="none" w:sz="0" w:space="0" w:color="auto"/>
                <w:bottom w:val="none" w:sz="0" w:space="0" w:color="auto"/>
                <w:right w:val="none" w:sz="0" w:space="0" w:color="auto"/>
              </w:divBdr>
              <w:divsChild>
                <w:div w:id="1680351102">
                  <w:marLeft w:val="0"/>
                  <w:marRight w:val="0"/>
                  <w:marTop w:val="0"/>
                  <w:marBottom w:val="0"/>
                  <w:divBdr>
                    <w:top w:val="none" w:sz="0" w:space="0" w:color="auto"/>
                    <w:left w:val="none" w:sz="0" w:space="0" w:color="auto"/>
                    <w:bottom w:val="none" w:sz="0" w:space="0" w:color="auto"/>
                    <w:right w:val="none" w:sz="0" w:space="0" w:color="auto"/>
                  </w:divBdr>
                </w:div>
              </w:divsChild>
            </w:div>
            <w:div w:id="675423473">
              <w:marLeft w:val="0"/>
              <w:marRight w:val="0"/>
              <w:marTop w:val="0"/>
              <w:marBottom w:val="0"/>
              <w:divBdr>
                <w:top w:val="none" w:sz="0" w:space="0" w:color="auto"/>
                <w:left w:val="none" w:sz="0" w:space="0" w:color="auto"/>
                <w:bottom w:val="none" w:sz="0" w:space="0" w:color="auto"/>
                <w:right w:val="none" w:sz="0" w:space="0" w:color="auto"/>
              </w:divBdr>
              <w:divsChild>
                <w:div w:id="145585978">
                  <w:marLeft w:val="0"/>
                  <w:marRight w:val="0"/>
                  <w:marTop w:val="0"/>
                  <w:marBottom w:val="0"/>
                  <w:divBdr>
                    <w:top w:val="none" w:sz="0" w:space="0" w:color="auto"/>
                    <w:left w:val="none" w:sz="0" w:space="0" w:color="auto"/>
                    <w:bottom w:val="none" w:sz="0" w:space="0" w:color="auto"/>
                    <w:right w:val="none" w:sz="0" w:space="0" w:color="auto"/>
                  </w:divBdr>
                  <w:divsChild>
                    <w:div w:id="20803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137893">
      <w:bodyDiv w:val="1"/>
      <w:marLeft w:val="0"/>
      <w:marRight w:val="0"/>
      <w:marTop w:val="0"/>
      <w:marBottom w:val="0"/>
      <w:divBdr>
        <w:top w:val="none" w:sz="0" w:space="0" w:color="auto"/>
        <w:left w:val="none" w:sz="0" w:space="0" w:color="auto"/>
        <w:bottom w:val="none" w:sz="0" w:space="0" w:color="auto"/>
        <w:right w:val="none" w:sz="0" w:space="0" w:color="auto"/>
      </w:divBdr>
    </w:div>
    <w:div w:id="1317874203">
      <w:bodyDiv w:val="1"/>
      <w:marLeft w:val="0"/>
      <w:marRight w:val="0"/>
      <w:marTop w:val="0"/>
      <w:marBottom w:val="0"/>
      <w:divBdr>
        <w:top w:val="none" w:sz="0" w:space="0" w:color="auto"/>
        <w:left w:val="none" w:sz="0" w:space="0" w:color="auto"/>
        <w:bottom w:val="none" w:sz="0" w:space="0" w:color="auto"/>
        <w:right w:val="none" w:sz="0" w:space="0" w:color="auto"/>
      </w:divBdr>
      <w:divsChild>
        <w:div w:id="1909025438">
          <w:marLeft w:val="0"/>
          <w:marRight w:val="0"/>
          <w:marTop w:val="0"/>
          <w:marBottom w:val="0"/>
          <w:divBdr>
            <w:top w:val="none" w:sz="0" w:space="0" w:color="auto"/>
            <w:left w:val="none" w:sz="0" w:space="0" w:color="auto"/>
            <w:bottom w:val="none" w:sz="0" w:space="0" w:color="auto"/>
            <w:right w:val="none" w:sz="0" w:space="0" w:color="auto"/>
          </w:divBdr>
          <w:divsChild>
            <w:div w:id="11122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874">
      <w:bodyDiv w:val="1"/>
      <w:marLeft w:val="0"/>
      <w:marRight w:val="0"/>
      <w:marTop w:val="0"/>
      <w:marBottom w:val="0"/>
      <w:divBdr>
        <w:top w:val="none" w:sz="0" w:space="0" w:color="auto"/>
        <w:left w:val="none" w:sz="0" w:space="0" w:color="auto"/>
        <w:bottom w:val="none" w:sz="0" w:space="0" w:color="auto"/>
        <w:right w:val="none" w:sz="0" w:space="0" w:color="auto"/>
      </w:divBdr>
    </w:div>
    <w:div w:id="1394809424">
      <w:bodyDiv w:val="1"/>
      <w:marLeft w:val="0"/>
      <w:marRight w:val="0"/>
      <w:marTop w:val="0"/>
      <w:marBottom w:val="0"/>
      <w:divBdr>
        <w:top w:val="none" w:sz="0" w:space="0" w:color="auto"/>
        <w:left w:val="none" w:sz="0" w:space="0" w:color="auto"/>
        <w:bottom w:val="none" w:sz="0" w:space="0" w:color="auto"/>
        <w:right w:val="none" w:sz="0" w:space="0" w:color="auto"/>
      </w:divBdr>
    </w:div>
    <w:div w:id="1454637440">
      <w:bodyDiv w:val="1"/>
      <w:marLeft w:val="0"/>
      <w:marRight w:val="0"/>
      <w:marTop w:val="0"/>
      <w:marBottom w:val="0"/>
      <w:divBdr>
        <w:top w:val="none" w:sz="0" w:space="0" w:color="auto"/>
        <w:left w:val="none" w:sz="0" w:space="0" w:color="auto"/>
        <w:bottom w:val="none" w:sz="0" w:space="0" w:color="auto"/>
        <w:right w:val="none" w:sz="0" w:space="0" w:color="auto"/>
      </w:divBdr>
    </w:div>
    <w:div w:id="1587575983">
      <w:bodyDiv w:val="1"/>
      <w:marLeft w:val="0"/>
      <w:marRight w:val="0"/>
      <w:marTop w:val="0"/>
      <w:marBottom w:val="0"/>
      <w:divBdr>
        <w:top w:val="none" w:sz="0" w:space="0" w:color="auto"/>
        <w:left w:val="none" w:sz="0" w:space="0" w:color="auto"/>
        <w:bottom w:val="none" w:sz="0" w:space="0" w:color="auto"/>
        <w:right w:val="none" w:sz="0" w:space="0" w:color="auto"/>
      </w:divBdr>
    </w:div>
    <w:div w:id="1594318358">
      <w:bodyDiv w:val="1"/>
      <w:marLeft w:val="0"/>
      <w:marRight w:val="0"/>
      <w:marTop w:val="0"/>
      <w:marBottom w:val="0"/>
      <w:divBdr>
        <w:top w:val="none" w:sz="0" w:space="0" w:color="auto"/>
        <w:left w:val="none" w:sz="0" w:space="0" w:color="auto"/>
        <w:bottom w:val="none" w:sz="0" w:space="0" w:color="auto"/>
        <w:right w:val="none" w:sz="0" w:space="0" w:color="auto"/>
      </w:divBdr>
    </w:div>
    <w:div w:id="1673484904">
      <w:bodyDiv w:val="1"/>
      <w:marLeft w:val="0"/>
      <w:marRight w:val="0"/>
      <w:marTop w:val="0"/>
      <w:marBottom w:val="0"/>
      <w:divBdr>
        <w:top w:val="none" w:sz="0" w:space="0" w:color="auto"/>
        <w:left w:val="none" w:sz="0" w:space="0" w:color="auto"/>
        <w:bottom w:val="none" w:sz="0" w:space="0" w:color="auto"/>
        <w:right w:val="none" w:sz="0" w:space="0" w:color="auto"/>
      </w:divBdr>
    </w:div>
    <w:div w:id="1829055432">
      <w:bodyDiv w:val="1"/>
      <w:marLeft w:val="0"/>
      <w:marRight w:val="0"/>
      <w:marTop w:val="0"/>
      <w:marBottom w:val="0"/>
      <w:divBdr>
        <w:top w:val="none" w:sz="0" w:space="0" w:color="auto"/>
        <w:left w:val="none" w:sz="0" w:space="0" w:color="auto"/>
        <w:bottom w:val="none" w:sz="0" w:space="0" w:color="auto"/>
        <w:right w:val="none" w:sz="0" w:space="0" w:color="auto"/>
      </w:divBdr>
    </w:div>
    <w:div w:id="1845584584">
      <w:bodyDiv w:val="1"/>
      <w:marLeft w:val="0"/>
      <w:marRight w:val="0"/>
      <w:marTop w:val="0"/>
      <w:marBottom w:val="0"/>
      <w:divBdr>
        <w:top w:val="none" w:sz="0" w:space="0" w:color="auto"/>
        <w:left w:val="none" w:sz="0" w:space="0" w:color="auto"/>
        <w:bottom w:val="none" w:sz="0" w:space="0" w:color="auto"/>
        <w:right w:val="none" w:sz="0" w:space="0" w:color="auto"/>
      </w:divBdr>
    </w:div>
    <w:div w:id="1910190206">
      <w:bodyDiv w:val="1"/>
      <w:marLeft w:val="0"/>
      <w:marRight w:val="0"/>
      <w:marTop w:val="0"/>
      <w:marBottom w:val="0"/>
      <w:divBdr>
        <w:top w:val="none" w:sz="0" w:space="0" w:color="auto"/>
        <w:left w:val="none" w:sz="0" w:space="0" w:color="auto"/>
        <w:bottom w:val="none" w:sz="0" w:space="0" w:color="auto"/>
        <w:right w:val="none" w:sz="0" w:space="0" w:color="auto"/>
      </w:divBdr>
    </w:div>
    <w:div w:id="2016376748">
      <w:bodyDiv w:val="1"/>
      <w:marLeft w:val="0"/>
      <w:marRight w:val="0"/>
      <w:marTop w:val="0"/>
      <w:marBottom w:val="0"/>
      <w:divBdr>
        <w:top w:val="none" w:sz="0" w:space="0" w:color="auto"/>
        <w:left w:val="none" w:sz="0" w:space="0" w:color="auto"/>
        <w:bottom w:val="none" w:sz="0" w:space="0" w:color="auto"/>
        <w:right w:val="none" w:sz="0" w:space="0" w:color="auto"/>
      </w:divBdr>
    </w:div>
    <w:div w:id="2026249192">
      <w:bodyDiv w:val="1"/>
      <w:marLeft w:val="0"/>
      <w:marRight w:val="0"/>
      <w:marTop w:val="0"/>
      <w:marBottom w:val="0"/>
      <w:divBdr>
        <w:top w:val="none" w:sz="0" w:space="0" w:color="auto"/>
        <w:left w:val="none" w:sz="0" w:space="0" w:color="auto"/>
        <w:bottom w:val="none" w:sz="0" w:space="0" w:color="auto"/>
        <w:right w:val="none" w:sz="0" w:space="0" w:color="auto"/>
      </w:divBdr>
    </w:div>
    <w:div w:id="2096434350">
      <w:bodyDiv w:val="1"/>
      <w:marLeft w:val="0"/>
      <w:marRight w:val="0"/>
      <w:marTop w:val="0"/>
      <w:marBottom w:val="0"/>
      <w:divBdr>
        <w:top w:val="none" w:sz="0" w:space="0" w:color="auto"/>
        <w:left w:val="none" w:sz="0" w:space="0" w:color="auto"/>
        <w:bottom w:val="none" w:sz="0" w:space="0" w:color="auto"/>
        <w:right w:val="none" w:sz="0" w:space="0" w:color="auto"/>
      </w:divBdr>
    </w:div>
    <w:div w:id="213466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ithub.com/microsoft/RoadDetection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opr.worldpop.org/?COD/Population/v4.2" TargetMode="External"/><Relationship Id="rId17" Type="http://schemas.openxmlformats.org/officeDocument/2006/relationships/hyperlink" Target="https://www.R-project.org" TargetMode="External"/><Relationship Id="rId2" Type="http://schemas.openxmlformats.org/officeDocument/2006/relationships/styles" Target="styles.xml"/><Relationship Id="rId16" Type="http://schemas.openxmlformats.org/officeDocument/2006/relationships/hyperlink" Target="https://datacatalog.worldbank.org/search/dataset/0062870/drc__automatic_preenumeration_area_delineation_for_national_sample_frame_data_repor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pr.worldpop.org/?COD/Population/v4.2" TargetMode="External"/><Relationship Id="rId5" Type="http://schemas.openxmlformats.org/officeDocument/2006/relationships/footnotes" Target="footnotes.xml"/><Relationship Id="rId15" Type="http://schemas.openxmlformats.org/officeDocument/2006/relationships/hyperlink" Target="https://dx.doi.org/10.5258/SOTON/WP00784" TargetMode="External"/><Relationship Id="rId10" Type="http://schemas.openxmlformats.org/officeDocument/2006/relationships/hyperlink" Target="https://creativecommons.org/licenses/by/4.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lease@worldpop.org" TargetMode="External"/><Relationship Id="rId14" Type="http://schemas.openxmlformats.org/officeDocument/2006/relationships/hyperlink" Target="https://doi.org/10.7916/k2zk-2j7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1732</TotalTime>
  <Pages>13</Pages>
  <Words>4565</Words>
  <Characters>26023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Dooley C.A.</dc:creator>
  <cp:keywords/>
  <dc:description/>
  <cp:lastModifiedBy>a.lazar@soton.ac.uk</cp:lastModifiedBy>
  <cp:revision>680</cp:revision>
  <dcterms:created xsi:type="dcterms:W3CDTF">2024-01-23T10:51:00Z</dcterms:created>
  <dcterms:modified xsi:type="dcterms:W3CDTF">2025-08-27T16:51:00Z</dcterms:modified>
</cp:coreProperties>
</file>