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987DCC" w:rsidRDefault="003703F5" w:rsidP="00100295">
      <w:pPr>
        <w:pStyle w:val="Title"/>
        <w:rPr>
          <w:rFonts w:ascii="Arial" w:hAnsi="Arial" w:cs="Arial"/>
          <w:b/>
          <w:sz w:val="24"/>
          <w:szCs w:val="24"/>
        </w:rPr>
      </w:pPr>
      <w:r w:rsidRPr="00987DCC">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987DCC">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987DCC" w:rsidRDefault="00FF17A1" w:rsidP="00100295">
      <w:pPr>
        <w:pStyle w:val="Title"/>
        <w:rPr>
          <w:rFonts w:ascii="Arial" w:hAnsi="Arial" w:cs="Arial"/>
          <w:b/>
          <w:sz w:val="24"/>
          <w:szCs w:val="24"/>
        </w:rPr>
      </w:pPr>
    </w:p>
    <w:p w14:paraId="2ED4705B" w14:textId="77777777" w:rsidR="00FF17A1" w:rsidRPr="00987DCC" w:rsidRDefault="00FF17A1" w:rsidP="00100295">
      <w:pPr>
        <w:pStyle w:val="Title"/>
        <w:rPr>
          <w:rFonts w:ascii="Arial" w:hAnsi="Arial" w:cs="Arial"/>
          <w:b/>
          <w:sz w:val="24"/>
          <w:szCs w:val="24"/>
        </w:rPr>
      </w:pPr>
    </w:p>
    <w:p w14:paraId="32A3E6E4" w14:textId="14C39915" w:rsidR="000862C4" w:rsidRPr="00987DCC" w:rsidRDefault="000862C4" w:rsidP="00100295">
      <w:pPr>
        <w:pStyle w:val="Title"/>
        <w:rPr>
          <w:rFonts w:ascii="Arial" w:hAnsi="Arial" w:cs="Arial"/>
          <w:b/>
          <w:sz w:val="24"/>
          <w:szCs w:val="24"/>
        </w:rPr>
      </w:pPr>
      <w:r w:rsidRPr="00987DCC">
        <w:rPr>
          <w:rFonts w:ascii="Arial" w:hAnsi="Arial" w:cs="Arial"/>
          <w:b/>
          <w:sz w:val="24"/>
          <w:szCs w:val="24"/>
        </w:rPr>
        <w:t>Release Statement</w:t>
      </w:r>
    </w:p>
    <w:p w14:paraId="36FE7555" w14:textId="67E20159" w:rsidR="00095393" w:rsidRPr="00987DCC" w:rsidRDefault="00041020" w:rsidP="00100295">
      <w:pPr>
        <w:pStyle w:val="Title"/>
        <w:rPr>
          <w:rFonts w:ascii="Arial" w:hAnsi="Arial" w:cs="Arial"/>
          <w:b/>
          <w:sz w:val="24"/>
          <w:szCs w:val="24"/>
        </w:rPr>
      </w:pPr>
      <w:bookmarkStart w:id="0" w:name="_heading=h.30j0zll" w:colFirst="0" w:colLast="0"/>
      <w:bookmarkEnd w:id="0"/>
      <w:r w:rsidRPr="00987DCC">
        <w:rPr>
          <w:rFonts w:ascii="Arial" w:hAnsi="Arial" w:cs="Arial"/>
          <w:b/>
          <w:sz w:val="24"/>
          <w:szCs w:val="24"/>
        </w:rPr>
        <w:t>Modelled</w:t>
      </w:r>
      <w:r w:rsidR="00DD2043" w:rsidRPr="00987DCC">
        <w:rPr>
          <w:rFonts w:ascii="Arial" w:hAnsi="Arial" w:cs="Arial"/>
          <w:b/>
          <w:sz w:val="24"/>
          <w:szCs w:val="24"/>
        </w:rPr>
        <w:t xml:space="preserve"> </w:t>
      </w:r>
      <w:r w:rsidR="00A15C0B" w:rsidRPr="00987DCC">
        <w:rPr>
          <w:rFonts w:ascii="Arial" w:hAnsi="Arial" w:cs="Arial"/>
          <w:b/>
          <w:sz w:val="24"/>
          <w:szCs w:val="24"/>
        </w:rPr>
        <w:t>gridded p</w:t>
      </w:r>
      <w:r w:rsidR="000862C4" w:rsidRPr="00987DCC">
        <w:rPr>
          <w:rFonts w:ascii="Arial" w:hAnsi="Arial" w:cs="Arial"/>
          <w:b/>
          <w:sz w:val="24"/>
          <w:szCs w:val="24"/>
        </w:rPr>
        <w:t xml:space="preserve">opulation </w:t>
      </w:r>
      <w:r w:rsidR="00A15C0B" w:rsidRPr="00987DCC">
        <w:rPr>
          <w:rFonts w:ascii="Arial" w:hAnsi="Arial" w:cs="Arial"/>
          <w:b/>
          <w:sz w:val="24"/>
          <w:szCs w:val="24"/>
        </w:rPr>
        <w:t>e</w:t>
      </w:r>
      <w:r w:rsidR="000862C4" w:rsidRPr="00987DCC">
        <w:rPr>
          <w:rFonts w:ascii="Arial" w:hAnsi="Arial" w:cs="Arial"/>
          <w:b/>
          <w:sz w:val="24"/>
          <w:szCs w:val="24"/>
        </w:rPr>
        <w:t xml:space="preserve">stimates </w:t>
      </w:r>
      <w:r w:rsidRPr="00987DCC">
        <w:rPr>
          <w:rFonts w:ascii="Arial" w:hAnsi="Arial" w:cs="Arial"/>
          <w:b/>
          <w:sz w:val="24"/>
          <w:szCs w:val="24"/>
        </w:rPr>
        <w:t>for</w:t>
      </w:r>
      <w:r w:rsidR="00B32E9A" w:rsidRPr="00987DCC">
        <w:rPr>
          <w:rFonts w:ascii="Arial" w:hAnsi="Arial" w:cs="Arial"/>
          <w:b/>
          <w:sz w:val="24"/>
          <w:szCs w:val="24"/>
        </w:rPr>
        <w:t xml:space="preserve"> </w:t>
      </w:r>
      <w:proofErr w:type="spellStart"/>
      <w:r w:rsidR="003A7E0E">
        <w:rPr>
          <w:rFonts w:ascii="Arial" w:hAnsi="Arial" w:cs="Arial"/>
          <w:b/>
          <w:sz w:val="24"/>
          <w:szCs w:val="24"/>
        </w:rPr>
        <w:t>Mongal</w:t>
      </w:r>
      <w:r w:rsidR="00E067CF">
        <w:rPr>
          <w:rFonts w:ascii="Arial" w:hAnsi="Arial" w:cs="Arial"/>
          <w:b/>
          <w:sz w:val="24"/>
          <w:szCs w:val="24"/>
        </w:rPr>
        <w:t>a</w:t>
      </w:r>
      <w:proofErr w:type="spellEnd"/>
      <w:r w:rsidR="00E067CF" w:rsidRPr="00987DCC">
        <w:rPr>
          <w:rFonts w:ascii="Arial" w:hAnsi="Arial" w:cs="Arial"/>
          <w:b/>
          <w:sz w:val="24"/>
          <w:szCs w:val="24"/>
        </w:rPr>
        <w:t xml:space="preserve"> Province</w:t>
      </w:r>
      <w:r w:rsidR="00B32E9A" w:rsidRPr="00987DCC">
        <w:rPr>
          <w:rFonts w:ascii="Arial" w:hAnsi="Arial" w:cs="Arial"/>
          <w:b/>
          <w:sz w:val="24"/>
          <w:szCs w:val="24"/>
        </w:rPr>
        <w:t xml:space="preserve"> in the Democratic Republic of Congo </w:t>
      </w:r>
      <w:r w:rsidR="000862C4" w:rsidRPr="00987DCC">
        <w:rPr>
          <w:rFonts w:ascii="Arial" w:hAnsi="Arial" w:cs="Arial"/>
          <w:b/>
          <w:sz w:val="24"/>
          <w:szCs w:val="24"/>
        </w:rPr>
        <w:t xml:space="preserve">version </w:t>
      </w:r>
      <w:r w:rsidR="00DD53FF">
        <w:rPr>
          <w:rFonts w:ascii="Arial" w:hAnsi="Arial" w:cs="Arial"/>
          <w:b/>
          <w:sz w:val="24"/>
          <w:szCs w:val="24"/>
        </w:rPr>
        <w:t>4.3</w:t>
      </w:r>
      <w:r w:rsidR="00B0259E" w:rsidRPr="00987DCC">
        <w:rPr>
          <w:rFonts w:ascii="Arial" w:hAnsi="Arial" w:cs="Arial"/>
          <w:b/>
          <w:sz w:val="24"/>
          <w:szCs w:val="24"/>
        </w:rPr>
        <w:t>.</w:t>
      </w:r>
    </w:p>
    <w:p w14:paraId="2543C253" w14:textId="77777777" w:rsidR="00871A2E" w:rsidRPr="00FB2239" w:rsidRDefault="00871A2E" w:rsidP="00871A2E">
      <w:pPr>
        <w:rPr>
          <w:rFonts w:ascii="Arial" w:hAnsi="Arial" w:cs="Arial"/>
          <w:sz w:val="24"/>
          <w:szCs w:val="24"/>
        </w:rPr>
      </w:pPr>
      <w:r w:rsidRPr="00C4074C">
        <w:rPr>
          <w:rFonts w:ascii="Arial" w:hAnsi="Arial" w:cs="Arial"/>
          <w:sz w:val="24"/>
          <w:szCs w:val="24"/>
        </w:rPr>
        <w:t>29 August 2025</w:t>
      </w:r>
    </w:p>
    <w:p w14:paraId="16839B92" w14:textId="77777777" w:rsidR="000862C4" w:rsidRDefault="000862C4" w:rsidP="00100295">
      <w:pPr>
        <w:rPr>
          <w:rFonts w:ascii="Arial" w:hAnsi="Arial" w:cs="Arial"/>
          <w:sz w:val="24"/>
          <w:szCs w:val="24"/>
        </w:rPr>
      </w:pPr>
    </w:p>
    <w:p w14:paraId="759BE4B4" w14:textId="77777777" w:rsidR="00AB2C03" w:rsidRPr="00987DCC" w:rsidRDefault="00AB2C03" w:rsidP="00100295">
      <w:pPr>
        <w:rPr>
          <w:rFonts w:ascii="Arial" w:hAnsi="Arial" w:cs="Arial"/>
          <w:sz w:val="24"/>
          <w:szCs w:val="24"/>
        </w:rPr>
      </w:pPr>
    </w:p>
    <w:p w14:paraId="29F3E5C7" w14:textId="48462140" w:rsidR="00B6469F" w:rsidRPr="00987DCC" w:rsidRDefault="00D04EDA" w:rsidP="00100295">
      <w:pPr>
        <w:rPr>
          <w:rFonts w:ascii="Arial" w:hAnsi="Arial" w:cs="Arial"/>
          <w:b/>
          <w:bCs/>
          <w:sz w:val="24"/>
          <w:szCs w:val="24"/>
        </w:rPr>
      </w:pPr>
      <w:r w:rsidRPr="00987DCC">
        <w:rPr>
          <w:rFonts w:ascii="Arial" w:hAnsi="Arial" w:cs="Arial"/>
          <w:b/>
          <w:bCs/>
          <w:sz w:val="24"/>
          <w:szCs w:val="24"/>
        </w:rPr>
        <w:t>Abstract</w:t>
      </w:r>
    </w:p>
    <w:p w14:paraId="381EB25E" w14:textId="0C6A27E3" w:rsidR="004378FC" w:rsidRDefault="004378FC" w:rsidP="00100295">
      <w:pPr>
        <w:rPr>
          <w:rFonts w:ascii="Arial" w:hAnsi="Arial" w:cs="Arial"/>
          <w:color w:val="231F20"/>
          <w:sz w:val="24"/>
          <w:szCs w:val="24"/>
          <w:lang w:val="en-GB"/>
        </w:rPr>
      </w:pPr>
      <w:r w:rsidRPr="00987DCC">
        <w:rPr>
          <w:rFonts w:ascii="Arial" w:hAnsi="Arial" w:cs="Arial"/>
          <w:color w:val="231F20"/>
          <w:sz w:val="24"/>
          <w:szCs w:val="24"/>
          <w:lang w:val="en-GB"/>
        </w:rPr>
        <w:t>This data release provides gridded population estimates (spatial resolution of 3 arc-seconds,</w:t>
      </w:r>
      <w:r w:rsidR="00917261"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approximately </w:t>
      </w:r>
      <w:r w:rsidR="00AE2553" w:rsidRPr="001F2DFF">
        <w:rPr>
          <w:rFonts w:ascii="Arial" w:hAnsi="Arial" w:cs="Arial"/>
          <w:color w:val="231F20"/>
          <w:sz w:val="24"/>
          <w:szCs w:val="24"/>
        </w:rPr>
        <w:t>100-metr</w:t>
      </w:r>
      <w:r w:rsidR="00AE2553">
        <w:rPr>
          <w:rFonts w:ascii="Arial" w:hAnsi="Arial" w:cs="Arial"/>
          <w:color w:val="231F20"/>
          <w:sz w:val="24"/>
          <w:szCs w:val="24"/>
        </w:rPr>
        <w:t>e</w:t>
      </w:r>
      <w:r w:rsidR="00AE2553" w:rsidRPr="001F2DFF">
        <w:rPr>
          <w:rFonts w:ascii="Arial" w:hAnsi="Arial" w:cs="Arial"/>
          <w:color w:val="231F20"/>
          <w:sz w:val="24"/>
          <w:szCs w:val="24"/>
        </w:rPr>
        <w:t xml:space="preserve"> grid cells</w:t>
      </w:r>
      <w:r w:rsidRPr="00987DCC">
        <w:rPr>
          <w:rFonts w:ascii="Arial" w:hAnsi="Arial" w:cs="Arial"/>
          <w:color w:val="231F20"/>
          <w:sz w:val="24"/>
          <w:szCs w:val="24"/>
          <w:lang w:val="en-GB"/>
        </w:rPr>
        <w:t xml:space="preserve">) for </w:t>
      </w:r>
      <w:proofErr w:type="spellStart"/>
      <w:r w:rsidR="003A7E0E">
        <w:rPr>
          <w:rFonts w:ascii="Arial" w:hAnsi="Arial" w:cs="Arial"/>
          <w:color w:val="231F20"/>
          <w:sz w:val="24"/>
          <w:szCs w:val="24"/>
          <w:lang w:val="en-GB"/>
        </w:rPr>
        <w:t>Mongal</w:t>
      </w:r>
      <w:r w:rsidR="0003014F">
        <w:rPr>
          <w:rFonts w:ascii="Arial" w:hAnsi="Arial" w:cs="Arial"/>
          <w:color w:val="231F20"/>
          <w:sz w:val="24"/>
          <w:szCs w:val="24"/>
          <w:lang w:val="en-GB"/>
        </w:rPr>
        <w:t>a</w:t>
      </w:r>
      <w:proofErr w:type="spellEnd"/>
      <w:r w:rsidR="0003014F" w:rsidRPr="00987DCC">
        <w:rPr>
          <w:rFonts w:ascii="Arial" w:hAnsi="Arial" w:cs="Arial"/>
          <w:color w:val="231F20"/>
          <w:sz w:val="24"/>
          <w:szCs w:val="24"/>
          <w:lang w:val="en-GB"/>
        </w:rPr>
        <w:t xml:space="preserve"> province</w:t>
      </w:r>
      <w:r w:rsidRPr="00987DCC">
        <w:rPr>
          <w:rFonts w:ascii="Arial" w:hAnsi="Arial" w:cs="Arial"/>
          <w:color w:val="231F20"/>
          <w:sz w:val="24"/>
          <w:szCs w:val="24"/>
          <w:lang w:val="en-GB"/>
        </w:rPr>
        <w:t xml:space="preserve"> in the </w:t>
      </w:r>
      <w:r w:rsidR="00E60D2D" w:rsidRPr="00317E4A">
        <w:rPr>
          <w:rFonts w:ascii="Arial" w:hAnsi="Arial" w:cs="Arial"/>
          <w:color w:val="231F20"/>
          <w:sz w:val="24"/>
          <w:szCs w:val="24"/>
          <w:lang w:val="en-GB"/>
        </w:rPr>
        <w:t>Democratic Republic of Congo</w:t>
      </w:r>
      <w:r w:rsidR="00E60D2D">
        <w:rPr>
          <w:rFonts w:ascii="Arial" w:hAnsi="Arial" w:cs="Arial"/>
          <w:color w:val="231F20"/>
          <w:sz w:val="24"/>
          <w:szCs w:val="24"/>
          <w:lang w:val="en-GB"/>
        </w:rPr>
        <w:t xml:space="preserve"> (DRC)</w:t>
      </w:r>
      <w:r w:rsidRPr="00987DCC">
        <w:rPr>
          <w:rFonts w:ascii="Arial" w:hAnsi="Arial" w:cs="Arial"/>
          <w:color w:val="231F20"/>
          <w:sz w:val="24"/>
          <w:szCs w:val="24"/>
          <w:lang w:val="en-GB"/>
        </w:rPr>
        <w:t xml:space="preserve">, along with estimates of the number of people belonging to various age-sex groups. </w:t>
      </w:r>
      <w:r w:rsidR="006521AF" w:rsidRPr="006521AF">
        <w:rPr>
          <w:rFonts w:ascii="Arial" w:hAnsi="Arial" w:cs="Arial"/>
          <w:color w:val="231F20"/>
          <w:sz w:val="24"/>
          <w:szCs w:val="24"/>
          <w:lang w:val="en-GB"/>
        </w:rPr>
        <w:t xml:space="preserve">The project team used the </w:t>
      </w:r>
      <w:r w:rsidR="006521AF" w:rsidRPr="006521AF">
        <w:rPr>
          <w:rFonts w:ascii="Arial" w:hAnsi="Arial" w:cs="Arial"/>
          <w:color w:val="231F20"/>
          <w:sz w:val="24"/>
          <w:szCs w:val="24"/>
        </w:rPr>
        <w:t xml:space="preserve">Pre-Distribution Registration Survey (PDRS) data from the National Malaria Control </w:t>
      </w:r>
      <w:proofErr w:type="spellStart"/>
      <w:r w:rsidR="006521AF" w:rsidRPr="006521AF">
        <w:rPr>
          <w:rFonts w:ascii="Arial" w:hAnsi="Arial" w:cs="Arial"/>
          <w:color w:val="231F20"/>
          <w:sz w:val="24"/>
          <w:szCs w:val="24"/>
        </w:rPr>
        <w:t>Programme</w:t>
      </w:r>
      <w:proofErr w:type="spellEnd"/>
      <w:r w:rsidR="006521AF" w:rsidRPr="006521AF">
        <w:rPr>
          <w:rFonts w:ascii="Arial" w:hAnsi="Arial" w:cs="Arial"/>
          <w:color w:val="231F20"/>
          <w:sz w:val="24"/>
          <w:szCs w:val="24"/>
        </w:rPr>
        <w:t xml:space="preserve"> (PNLP) collected as part of anti-malarial campaigns in the </w:t>
      </w:r>
      <w:r w:rsidR="00E60D2D">
        <w:rPr>
          <w:rFonts w:ascii="Arial" w:hAnsi="Arial" w:cs="Arial"/>
          <w:color w:val="231F20"/>
          <w:sz w:val="24"/>
          <w:szCs w:val="24"/>
        </w:rPr>
        <w:t>DRC</w:t>
      </w:r>
      <w:r w:rsidR="006521AF" w:rsidRPr="006521AF">
        <w:rPr>
          <w:rFonts w:ascii="Arial" w:hAnsi="Arial" w:cs="Arial"/>
          <w:color w:val="231F20"/>
          <w:sz w:val="24"/>
          <w:szCs w:val="24"/>
        </w:rPr>
        <w:t xml:space="preserve"> for 202</w:t>
      </w:r>
      <w:r w:rsidR="00F02761">
        <w:rPr>
          <w:rFonts w:ascii="Arial" w:hAnsi="Arial" w:cs="Arial"/>
          <w:color w:val="231F20"/>
          <w:sz w:val="24"/>
          <w:szCs w:val="24"/>
        </w:rPr>
        <w:t>3</w:t>
      </w:r>
      <w:r w:rsidR="006521AF">
        <w:rPr>
          <w:rFonts w:ascii="Arial" w:hAnsi="Arial" w:cs="Arial"/>
          <w:color w:val="231F20"/>
          <w:sz w:val="24"/>
          <w:szCs w:val="24"/>
        </w:rPr>
        <w:t>,</w:t>
      </w:r>
      <w:r w:rsidR="006521AF">
        <w:rPr>
          <w:rFonts w:ascii="Arial" w:hAnsi="Arial" w:cs="Arial"/>
          <w:color w:val="231F20"/>
          <w:sz w:val="24"/>
          <w:szCs w:val="24"/>
          <w:lang w:val="en-GB"/>
        </w:rPr>
        <w:t xml:space="preserve"> </w:t>
      </w:r>
      <w:r w:rsidR="00E81459">
        <w:rPr>
          <w:rFonts w:ascii="Arial" w:hAnsi="Arial" w:cs="Arial"/>
          <w:color w:val="231F20"/>
          <w:sz w:val="24"/>
          <w:szCs w:val="24"/>
          <w:lang w:val="en-GB"/>
        </w:rPr>
        <w:t>settlement extent</w:t>
      </w:r>
      <w:r w:rsidRPr="00987DCC">
        <w:rPr>
          <w:rFonts w:ascii="Arial" w:hAnsi="Arial" w:cs="Arial"/>
          <w:color w:val="231F20"/>
          <w:sz w:val="24"/>
          <w:szCs w:val="24"/>
          <w:lang w:val="en-GB"/>
        </w:rPr>
        <w:t xml:space="preserve"> and geospatial covariates to model and estimate population numbers at grid cell level using a 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221C61">
        <w:rPr>
          <w:rFonts w:ascii="Arial" w:hAnsi="Arial" w:cs="Arial"/>
          <w:color w:val="231F20"/>
          <w:sz w:val="24"/>
          <w:szCs w:val="24"/>
          <w:lang w:val="en-GB"/>
        </w:rPr>
        <w:t>3</w:t>
      </w:r>
      <w:r w:rsidRPr="00987DCC">
        <w:rPr>
          <w:rFonts w:ascii="Arial" w:hAnsi="Arial" w:cs="Arial"/>
          <w:color w:val="231F20"/>
          <w:sz w:val="24"/>
          <w:szCs w:val="24"/>
          <w:lang w:val="en-GB"/>
        </w:rPr>
        <w:t xml:space="preserve">. This </w:t>
      </w:r>
      <w:proofErr w:type="gramStart"/>
      <w:r w:rsidRPr="00987DCC">
        <w:rPr>
          <w:rFonts w:ascii="Arial" w:hAnsi="Arial" w:cs="Arial"/>
          <w:color w:val="231F20"/>
          <w:sz w:val="24"/>
          <w:szCs w:val="24"/>
          <w:lang w:val="en-GB"/>
        </w:rPr>
        <w:t>time period</w:t>
      </w:r>
      <w:proofErr w:type="gramEnd"/>
      <w:r w:rsidRPr="00987DCC">
        <w:rPr>
          <w:rFonts w:ascii="Arial" w:hAnsi="Arial" w:cs="Arial"/>
          <w:color w:val="231F20"/>
          <w:sz w:val="24"/>
          <w:szCs w:val="24"/>
          <w:lang w:val="en-GB"/>
        </w:rPr>
        <w:t xml:space="preserve"> corresponds to</w:t>
      </w:r>
      <w:r w:rsidR="009C37B9">
        <w:rPr>
          <w:rFonts w:ascii="Arial" w:hAnsi="Arial" w:cs="Arial"/>
          <w:color w:val="231F20"/>
          <w:sz w:val="24"/>
          <w:szCs w:val="24"/>
          <w:lang w:val="en-GB"/>
        </w:rPr>
        <w:t xml:space="preserve"> the PDRS </w:t>
      </w:r>
      <w:r w:rsidRPr="00987DCC">
        <w:rPr>
          <w:rFonts w:ascii="Arial" w:hAnsi="Arial" w:cs="Arial"/>
          <w:color w:val="231F20"/>
          <w:sz w:val="24"/>
          <w:szCs w:val="24"/>
          <w:lang w:val="en-GB"/>
        </w:rPr>
        <w:t xml:space="preserve">survey date for </w:t>
      </w:r>
      <w:proofErr w:type="spellStart"/>
      <w:r w:rsidR="003A7E0E">
        <w:rPr>
          <w:rFonts w:ascii="Arial" w:hAnsi="Arial" w:cs="Arial"/>
          <w:color w:val="231F20"/>
          <w:sz w:val="24"/>
          <w:szCs w:val="24"/>
          <w:lang w:val="en-GB"/>
        </w:rPr>
        <w:t>Mongal</w:t>
      </w:r>
      <w:r w:rsidR="0003014F">
        <w:rPr>
          <w:rFonts w:ascii="Arial" w:hAnsi="Arial" w:cs="Arial"/>
          <w:color w:val="231F20"/>
          <w:sz w:val="24"/>
          <w:szCs w:val="24"/>
          <w:lang w:val="en-GB"/>
        </w:rPr>
        <w:t>a</w:t>
      </w:r>
      <w:proofErr w:type="spellEnd"/>
      <w:r w:rsidRPr="00987DCC">
        <w:rPr>
          <w:rFonts w:ascii="Arial" w:hAnsi="Arial" w:cs="Arial"/>
          <w:color w:val="231F20"/>
          <w:sz w:val="24"/>
          <w:szCs w:val="24"/>
          <w:lang w:val="en-GB"/>
        </w:rPr>
        <w:t>. Although the methods were robust enough to explicitly account for key random biases within the datasets, it is noted that systematic biases, which may arise from sources other than random errors within the observed data collection process, are most likely to remain.</w:t>
      </w:r>
    </w:p>
    <w:p w14:paraId="6AF81EC6" w14:textId="77777777" w:rsidR="00EB4E29" w:rsidRPr="00987DCC" w:rsidRDefault="00EB4E29" w:rsidP="00100295">
      <w:pPr>
        <w:rPr>
          <w:rFonts w:ascii="Arial" w:hAnsi="Arial" w:cs="Arial"/>
          <w:color w:val="231F20"/>
          <w:sz w:val="24"/>
          <w:szCs w:val="24"/>
          <w:lang w:val="en-GB"/>
        </w:rPr>
      </w:pPr>
    </w:p>
    <w:p w14:paraId="6886CD3F" w14:textId="2F80C5DC" w:rsidR="004378FC" w:rsidRPr="005C566B" w:rsidRDefault="004378FC" w:rsidP="00100295">
      <w:pPr>
        <w:rPr>
          <w:rFonts w:ascii="Arial" w:hAnsi="Arial" w:cs="Arial"/>
          <w:color w:val="231F20"/>
          <w:sz w:val="24"/>
          <w:szCs w:val="24"/>
          <w:lang w:val="en-GB"/>
        </w:rPr>
      </w:pPr>
      <w:r w:rsidRPr="00987DCC">
        <w:rPr>
          <w:rFonts w:ascii="Arial" w:hAnsi="Arial" w:cs="Arial"/>
          <w:color w:val="231F20"/>
          <w:sz w:val="24"/>
          <w:szCs w:val="24"/>
          <w:lang w:val="en-GB"/>
        </w:rPr>
        <w:t xml:space="preserve">These data were produced by the WorldPop Research Group at the University of </w:t>
      </w:r>
      <w:r w:rsidR="00917261" w:rsidRPr="00987DCC">
        <w:rPr>
          <w:rFonts w:ascii="Arial" w:hAnsi="Arial" w:cs="Arial"/>
          <w:color w:val="231F20"/>
          <w:sz w:val="24"/>
          <w:szCs w:val="24"/>
          <w:lang w:val="en-GB"/>
        </w:rPr>
        <w:t>Southampton. This</w:t>
      </w:r>
      <w:r w:rsidRPr="00987DCC">
        <w:rPr>
          <w:rFonts w:ascii="Arial" w:hAnsi="Arial" w:cs="Arial"/>
          <w:color w:val="231F20"/>
          <w:sz w:val="24"/>
          <w:szCs w:val="24"/>
          <w:lang w:val="en-GB"/>
        </w:rPr>
        <w:t xml:space="preserve"> work was part of the </w:t>
      </w:r>
      <w:r w:rsidR="00192136">
        <w:rPr>
          <w:rFonts w:ascii="Arial" w:hAnsi="Arial" w:cs="Arial"/>
          <w:color w:val="231F20"/>
          <w:sz w:val="24"/>
          <w:szCs w:val="24"/>
          <w:lang w:val="en-GB"/>
        </w:rPr>
        <w:t>GRID3</w:t>
      </w:r>
      <w:r w:rsidRPr="00987DCC">
        <w:rPr>
          <w:rFonts w:ascii="Arial" w:hAnsi="Arial" w:cs="Arial"/>
          <w:color w:val="231F20"/>
          <w:sz w:val="24"/>
          <w:szCs w:val="24"/>
          <w:lang w:val="en-GB"/>
        </w:rPr>
        <w:t xml:space="preserve"> </w:t>
      </w:r>
      <w:r w:rsidR="00C16FF7" w:rsidRPr="00987DCC">
        <w:rPr>
          <w:rFonts w:ascii="Arial" w:hAnsi="Arial" w:cs="Arial"/>
          <w:color w:val="231F20"/>
          <w:sz w:val="24"/>
          <w:szCs w:val="24"/>
          <w:lang w:val="en-GB"/>
        </w:rPr>
        <w:t>– Phase 2 Scaling</w:t>
      </w:r>
      <w:r w:rsidRPr="00987DCC">
        <w:rPr>
          <w:rFonts w:ascii="Arial" w:hAnsi="Arial" w:cs="Arial"/>
          <w:color w:val="231F20"/>
          <w:sz w:val="24"/>
          <w:szCs w:val="24"/>
          <w:lang w:val="en-GB"/>
        </w:rPr>
        <w:t xml:space="preserve"> project, with funding from the Gates Foundation (INV-04</w:t>
      </w:r>
      <w:r w:rsidR="00C16FF7" w:rsidRPr="00987DCC">
        <w:rPr>
          <w:rFonts w:ascii="Arial" w:hAnsi="Arial" w:cs="Arial"/>
          <w:color w:val="231F20"/>
          <w:sz w:val="24"/>
          <w:szCs w:val="24"/>
          <w:lang w:val="en-GB"/>
        </w:rPr>
        <w:t>4979</w:t>
      </w:r>
      <w:r w:rsidRPr="00987DCC">
        <w:rPr>
          <w:rFonts w:ascii="Arial" w:hAnsi="Arial" w:cs="Arial"/>
          <w:color w:val="231F20"/>
          <w:sz w:val="24"/>
          <w:szCs w:val="24"/>
          <w:lang w:val="en-GB"/>
        </w:rPr>
        <w:t xml:space="preserve">). Project partners included </w:t>
      </w:r>
      <w:r w:rsidR="00192136">
        <w:rPr>
          <w:rFonts w:ascii="Arial" w:hAnsi="Arial" w:cs="Arial"/>
          <w:color w:val="231F20"/>
          <w:sz w:val="24"/>
          <w:szCs w:val="24"/>
          <w:lang w:val="en-GB"/>
        </w:rPr>
        <w:t>GRID3</w:t>
      </w:r>
      <w:r w:rsidRPr="00987DCC">
        <w:rPr>
          <w:rFonts w:ascii="Arial" w:hAnsi="Arial" w:cs="Arial"/>
          <w:color w:val="231F20"/>
          <w:sz w:val="24"/>
          <w:szCs w:val="24"/>
          <w:lang w:val="en-GB"/>
        </w:rPr>
        <w:t xml:space="preserve"> Inc</w:t>
      </w:r>
      <w:r w:rsidR="00C16FF7" w:rsidRPr="00987DCC">
        <w:rPr>
          <w:rFonts w:ascii="Arial" w:hAnsi="Arial" w:cs="Arial"/>
          <w:color w:val="231F20"/>
          <w:sz w:val="24"/>
          <w:szCs w:val="24"/>
          <w:lang w:val="en-GB"/>
        </w:rPr>
        <w:t>, the</w:t>
      </w:r>
      <w:r w:rsidRPr="00987DCC">
        <w:rPr>
          <w:rFonts w:ascii="Arial" w:hAnsi="Arial" w:cs="Arial"/>
          <w:color w:val="231F20"/>
          <w:sz w:val="24"/>
          <w:szCs w:val="24"/>
          <w:lang w:val="en-GB"/>
        </w:rPr>
        <w:t xml:space="preserve"> </w:t>
      </w:r>
      <w:proofErr w:type="spellStart"/>
      <w:r w:rsidR="00F070E0">
        <w:rPr>
          <w:rFonts w:ascii="Arial" w:hAnsi="Arial" w:cs="Arial"/>
          <w:color w:val="231F20"/>
          <w:sz w:val="24"/>
          <w:szCs w:val="24"/>
          <w:lang w:val="en-GB"/>
        </w:rPr>
        <w:t>Center</w:t>
      </w:r>
      <w:proofErr w:type="spellEnd"/>
      <w:r w:rsidR="00F070E0">
        <w:rPr>
          <w:rFonts w:ascii="Arial" w:hAnsi="Arial" w:cs="Arial"/>
          <w:color w:val="231F20"/>
          <w:sz w:val="24"/>
          <w:szCs w:val="24"/>
          <w:lang w:val="en-GB"/>
        </w:rPr>
        <w:t xml:space="preserve"> for Integrated Earth System Information (CIESIN) within the Columbia Climate School at Columbia University</w:t>
      </w:r>
      <w:r w:rsidR="00ED517D">
        <w:rPr>
          <w:rFonts w:ascii="Arial" w:hAnsi="Arial" w:cs="Arial"/>
          <w:color w:val="231F20"/>
          <w:sz w:val="24"/>
          <w:szCs w:val="24"/>
          <w:lang w:val="en-GB"/>
        </w:rPr>
        <w:t>,</w:t>
      </w:r>
      <w:r w:rsidR="00C16FF7" w:rsidRPr="00987DCC">
        <w:rPr>
          <w:rFonts w:ascii="Arial" w:hAnsi="Arial" w:cs="Arial"/>
          <w:color w:val="231F20"/>
          <w:sz w:val="24"/>
          <w:szCs w:val="24"/>
          <w:lang w:val="en-GB"/>
        </w:rPr>
        <w:t xml:space="preserve"> and WorldPop at the University of Southampton</w:t>
      </w:r>
      <w:r w:rsidR="005C08FA" w:rsidRPr="00987DCC">
        <w:rPr>
          <w:rFonts w:ascii="Arial" w:hAnsi="Arial" w:cs="Arial"/>
          <w:color w:val="231F20"/>
          <w:sz w:val="24"/>
          <w:szCs w:val="24"/>
          <w:lang w:val="en-GB"/>
        </w:rPr>
        <w:t>. The</w:t>
      </w:r>
      <w:r w:rsidRPr="00987DCC">
        <w:rPr>
          <w:rFonts w:ascii="Arial" w:hAnsi="Arial" w:cs="Arial"/>
          <w:color w:val="231F20"/>
          <w:sz w:val="24"/>
          <w:szCs w:val="24"/>
          <w:lang w:val="en-GB"/>
        </w:rPr>
        <w:t xml:space="preserve"> final statistical modelling was designed, developed, and implemented by </w:t>
      </w:r>
      <w:r w:rsidR="008471D4" w:rsidRPr="00B50F99">
        <w:rPr>
          <w:rFonts w:ascii="Arial" w:hAnsi="Arial" w:cs="Arial"/>
          <w:color w:val="231F20"/>
          <w:sz w:val="24"/>
          <w:szCs w:val="24"/>
          <w:lang w:val="en-GB"/>
        </w:rPr>
        <w:t>Krishnaveni KS with support from Ortis Yankey</w:t>
      </w:r>
      <w:r w:rsidRPr="00B50F99">
        <w:rPr>
          <w:rFonts w:ascii="Arial" w:hAnsi="Arial" w:cs="Arial"/>
          <w:color w:val="231F20"/>
          <w:sz w:val="24"/>
          <w:szCs w:val="24"/>
          <w:lang w:val="en-GB"/>
        </w:rPr>
        <w:t xml:space="preserve">. Data processing was done by </w:t>
      </w:r>
      <w:r w:rsidR="00CF057D" w:rsidRPr="00B50F99">
        <w:rPr>
          <w:rFonts w:ascii="Arial" w:hAnsi="Arial" w:cs="Arial"/>
          <w:color w:val="231F20"/>
          <w:sz w:val="24"/>
          <w:szCs w:val="24"/>
          <w:lang w:val="en-GB"/>
        </w:rPr>
        <w:t>Krishnaveni KS</w:t>
      </w:r>
      <w:r w:rsidRPr="00B50F99">
        <w:rPr>
          <w:rFonts w:ascii="Arial" w:hAnsi="Arial" w:cs="Arial"/>
          <w:color w:val="231F20"/>
          <w:sz w:val="24"/>
          <w:szCs w:val="24"/>
          <w:lang w:val="en-GB"/>
        </w:rPr>
        <w:t xml:space="preserve"> and </w:t>
      </w:r>
      <w:r w:rsidR="005C566B" w:rsidRPr="00B50F99">
        <w:rPr>
          <w:rFonts w:ascii="Arial" w:hAnsi="Arial" w:cs="Arial"/>
          <w:color w:val="231F20"/>
          <w:sz w:val="24"/>
          <w:szCs w:val="24"/>
          <w:lang w:val="en-GB"/>
        </w:rPr>
        <w:t xml:space="preserve">Tom Abbott </w:t>
      </w:r>
      <w:r w:rsidRPr="00B50F99">
        <w:rPr>
          <w:rFonts w:ascii="Arial" w:hAnsi="Arial" w:cs="Arial"/>
          <w:color w:val="231F20"/>
          <w:sz w:val="24"/>
          <w:szCs w:val="24"/>
          <w:lang w:val="en-GB"/>
        </w:rPr>
        <w:t>with additional support fro</w:t>
      </w:r>
      <w:r w:rsidR="00CF057D" w:rsidRPr="00B50F99">
        <w:rPr>
          <w:rFonts w:ascii="Arial" w:hAnsi="Arial" w:cs="Arial"/>
          <w:color w:val="231F20"/>
          <w:sz w:val="24"/>
          <w:szCs w:val="24"/>
          <w:lang w:val="en-GB"/>
        </w:rPr>
        <w:t>m</w:t>
      </w:r>
      <w:r w:rsidRPr="00B50F99">
        <w:rPr>
          <w:rFonts w:ascii="Arial" w:hAnsi="Arial" w:cs="Arial"/>
          <w:color w:val="231F20"/>
          <w:sz w:val="24"/>
          <w:szCs w:val="24"/>
          <w:lang w:val="en-GB"/>
        </w:rPr>
        <w:t xml:space="preserve"> Heather Chamberlain. Project oversight was done by Attila Lazar</w:t>
      </w:r>
      <w:r w:rsidR="0003014F" w:rsidRPr="00B50F99">
        <w:rPr>
          <w:rFonts w:ascii="Arial" w:hAnsi="Arial" w:cs="Arial"/>
          <w:color w:val="231F20"/>
          <w:sz w:val="24"/>
          <w:szCs w:val="24"/>
          <w:lang w:val="en-GB"/>
        </w:rPr>
        <w:t>, Chris Nnanatu</w:t>
      </w:r>
      <w:r w:rsidRPr="00B50F99">
        <w:rPr>
          <w:rFonts w:ascii="Arial" w:hAnsi="Arial" w:cs="Arial"/>
          <w:color w:val="231F20"/>
          <w:sz w:val="24"/>
          <w:szCs w:val="24"/>
          <w:lang w:val="en-GB"/>
        </w:rPr>
        <w:t xml:space="preserve"> and Andy Tatem.</w:t>
      </w:r>
      <w:r w:rsidR="00007AD0" w:rsidRPr="00987DCC">
        <w:rPr>
          <w:rFonts w:ascii="Arial" w:hAnsi="Arial" w:cs="Arial"/>
          <w:color w:val="231F20"/>
          <w:sz w:val="24"/>
          <w:szCs w:val="24"/>
          <w:lang w:val="en-GB"/>
        </w:rPr>
        <w:t xml:space="preserve"> </w:t>
      </w:r>
      <w:r w:rsidR="00C053B5">
        <w:rPr>
          <w:rFonts w:ascii="Arial" w:hAnsi="Arial" w:cs="Arial"/>
          <w:color w:val="231F20"/>
          <w:sz w:val="24"/>
          <w:szCs w:val="24"/>
          <w:lang w:val="en-GB"/>
        </w:rPr>
        <w:t>The PDRS data from</w:t>
      </w:r>
      <w:r w:rsidR="00F364BF" w:rsidRPr="00F364BF">
        <w:rPr>
          <w:rFonts w:ascii="Arial" w:hAnsi="Arial" w:cs="Arial"/>
          <w:color w:val="231F20"/>
          <w:sz w:val="24"/>
          <w:szCs w:val="24"/>
        </w:rPr>
        <w:t xml:space="preserve"> </w:t>
      </w:r>
      <w:r w:rsidR="00C053B5">
        <w:rPr>
          <w:rFonts w:ascii="Arial" w:hAnsi="Arial" w:cs="Arial"/>
          <w:color w:val="231F20"/>
          <w:sz w:val="24"/>
          <w:szCs w:val="24"/>
        </w:rPr>
        <w:t xml:space="preserve">the </w:t>
      </w:r>
      <w:r w:rsidR="00F364BF" w:rsidRPr="00F364BF">
        <w:rPr>
          <w:rFonts w:ascii="Arial" w:hAnsi="Arial" w:cs="Arial"/>
          <w:color w:val="231F20"/>
          <w:sz w:val="24"/>
          <w:szCs w:val="24"/>
        </w:rPr>
        <w:t xml:space="preserve">malaria </w:t>
      </w:r>
      <w:r w:rsidR="00C053B5">
        <w:rPr>
          <w:rFonts w:ascii="Arial" w:hAnsi="Arial" w:cs="Arial"/>
          <w:color w:val="231F20"/>
          <w:sz w:val="24"/>
          <w:szCs w:val="24"/>
        </w:rPr>
        <w:t xml:space="preserve">insecticide treated </w:t>
      </w:r>
      <w:r w:rsidR="00B50F99">
        <w:rPr>
          <w:rFonts w:ascii="Arial" w:hAnsi="Arial" w:cs="Arial"/>
          <w:color w:val="231F20"/>
          <w:sz w:val="24"/>
          <w:szCs w:val="24"/>
        </w:rPr>
        <w:t>net (</w:t>
      </w:r>
      <w:r w:rsidR="00C053B5">
        <w:rPr>
          <w:rFonts w:ascii="Arial" w:hAnsi="Arial" w:cs="Arial"/>
          <w:color w:val="231F20"/>
          <w:sz w:val="24"/>
          <w:szCs w:val="24"/>
        </w:rPr>
        <w:t xml:space="preserve">ITN) </w:t>
      </w:r>
      <w:r w:rsidR="00F364BF" w:rsidRPr="00F364BF">
        <w:rPr>
          <w:rFonts w:ascii="Arial" w:hAnsi="Arial" w:cs="Arial"/>
          <w:color w:val="231F20"/>
          <w:sz w:val="24"/>
          <w:szCs w:val="24"/>
        </w:rPr>
        <w:t xml:space="preserve">distribution campaigns was collected, processed, </w:t>
      </w:r>
      <w:proofErr w:type="spellStart"/>
      <w:r w:rsidR="00F364BF" w:rsidRPr="00F364BF">
        <w:rPr>
          <w:rFonts w:ascii="Arial" w:hAnsi="Arial" w:cs="Arial"/>
          <w:color w:val="231F20"/>
          <w:sz w:val="24"/>
          <w:szCs w:val="24"/>
        </w:rPr>
        <w:t>anonymised</w:t>
      </w:r>
      <w:proofErr w:type="spellEnd"/>
      <w:r w:rsidR="00F364BF" w:rsidRPr="00F364BF">
        <w:rPr>
          <w:rFonts w:ascii="Arial" w:hAnsi="Arial" w:cs="Arial"/>
          <w:color w:val="231F20"/>
          <w:sz w:val="24"/>
          <w:szCs w:val="24"/>
        </w:rPr>
        <w:t xml:space="preserve"> and shared by the PNLP and its implementing partners. The </w:t>
      </w:r>
      <w:r w:rsidR="00E81459">
        <w:rPr>
          <w:rFonts w:ascii="Arial" w:hAnsi="Arial" w:cs="Arial"/>
          <w:color w:val="231F20"/>
          <w:sz w:val="24"/>
          <w:szCs w:val="24"/>
        </w:rPr>
        <w:t>settlement extent</w:t>
      </w:r>
      <w:r w:rsidR="00F364BF" w:rsidRPr="00F364BF">
        <w:rPr>
          <w:rFonts w:ascii="Arial" w:hAnsi="Arial" w:cs="Arial"/>
          <w:color w:val="231F20"/>
          <w:sz w:val="24"/>
          <w:szCs w:val="24"/>
        </w:rPr>
        <w:t xml:space="preserve"> data was prepared and shared by CIESIN</w:t>
      </w:r>
      <w:r w:rsidR="00FB289F">
        <w:rPr>
          <w:rFonts w:ascii="Arial" w:hAnsi="Arial" w:cs="Arial"/>
          <w:color w:val="231F20"/>
          <w:sz w:val="24"/>
          <w:szCs w:val="24"/>
        </w:rPr>
        <w:t xml:space="preserve"> (2024). </w:t>
      </w:r>
      <w:r w:rsidR="0029026A" w:rsidRPr="00650B53">
        <w:rPr>
          <w:rFonts w:ascii="Arial" w:hAnsi="Arial" w:cs="Arial"/>
          <w:color w:val="231F20"/>
          <w:sz w:val="24"/>
          <w:szCs w:val="24"/>
        </w:rPr>
        <w:t xml:space="preserve">The data has been clipped to </w:t>
      </w:r>
      <w:r w:rsidR="00192136">
        <w:rPr>
          <w:rFonts w:ascii="Arial" w:hAnsi="Arial" w:cs="Arial"/>
          <w:color w:val="231F20"/>
          <w:sz w:val="24"/>
          <w:szCs w:val="24"/>
        </w:rPr>
        <w:t>GRID3</w:t>
      </w:r>
      <w:r w:rsidR="0029026A" w:rsidRPr="00650B53">
        <w:rPr>
          <w:rFonts w:ascii="Arial" w:hAnsi="Arial" w:cs="Arial"/>
          <w:color w:val="231F20"/>
          <w:sz w:val="24"/>
          <w:szCs w:val="24"/>
        </w:rPr>
        <w:t>-CIESIN health area extent (version 6.0) (CIESIN, 2025).</w:t>
      </w:r>
    </w:p>
    <w:p w14:paraId="3EAC93AE" w14:textId="77777777" w:rsidR="00670F2F" w:rsidRPr="00987DCC" w:rsidRDefault="00670F2F" w:rsidP="00100295">
      <w:pPr>
        <w:rPr>
          <w:rFonts w:ascii="Arial" w:hAnsi="Arial" w:cs="Arial"/>
          <w:color w:val="231F20"/>
          <w:sz w:val="24"/>
          <w:szCs w:val="24"/>
          <w:lang w:val="en-GB"/>
        </w:rPr>
      </w:pPr>
    </w:p>
    <w:p w14:paraId="4590B7DE" w14:textId="0BFBF5B5" w:rsidR="00C54B4E" w:rsidRDefault="000F2C14" w:rsidP="00100295">
      <w:pPr>
        <w:rPr>
          <w:rFonts w:ascii="Arial" w:eastAsia="Times New Roman" w:hAnsi="Arial" w:cs="Arial"/>
          <w:i/>
          <w:iCs/>
          <w:color w:val="000000"/>
          <w:sz w:val="24"/>
          <w:szCs w:val="24"/>
        </w:rPr>
      </w:pPr>
      <w:r w:rsidRPr="00987DCC">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9" w:tgtFrame="_blank" w:history="1">
        <w:r w:rsidRPr="00987DCC">
          <w:rPr>
            <w:rFonts w:ascii="Arial" w:eastAsia="Times New Roman" w:hAnsi="Arial" w:cs="Arial"/>
            <w:i/>
            <w:iCs/>
            <w:color w:val="1155CC"/>
            <w:sz w:val="24"/>
            <w:szCs w:val="24"/>
            <w:u w:val="single"/>
          </w:rPr>
          <w:t>release@worldpop.org</w:t>
        </w:r>
      </w:hyperlink>
      <w:r w:rsidRPr="00987DCC">
        <w:rPr>
          <w:rFonts w:ascii="Arial" w:eastAsia="Times New Roman" w:hAnsi="Arial" w:cs="Arial"/>
          <w:i/>
          <w:iCs/>
          <w:color w:val="000000"/>
          <w:sz w:val="24"/>
          <w:szCs w:val="24"/>
        </w:rPr>
        <w:t>.</w:t>
      </w:r>
      <w:r w:rsidR="008F0B9A" w:rsidRPr="00987DCC">
        <w:rPr>
          <w:rFonts w:ascii="Arial" w:eastAsia="Times New Roman" w:hAnsi="Arial" w:cs="Arial"/>
          <w:i/>
          <w:iCs/>
          <w:color w:val="000000"/>
          <w:sz w:val="24"/>
          <w:szCs w:val="24"/>
        </w:rPr>
        <w:t xml:space="preserve"> </w:t>
      </w:r>
    </w:p>
    <w:p w14:paraId="5C0DD534" w14:textId="77777777" w:rsidR="00EB4E29" w:rsidRPr="00987DCC" w:rsidRDefault="00EB4E29" w:rsidP="00100295">
      <w:pPr>
        <w:rPr>
          <w:rFonts w:ascii="Arial" w:eastAsia="Times New Roman" w:hAnsi="Arial" w:cs="Arial"/>
          <w:i/>
          <w:iCs/>
          <w:color w:val="000000"/>
          <w:sz w:val="24"/>
          <w:szCs w:val="24"/>
        </w:rPr>
      </w:pPr>
    </w:p>
    <w:p w14:paraId="6483CC84" w14:textId="5CAD83C8" w:rsidR="006D6AAA" w:rsidRPr="00987DCC" w:rsidRDefault="000F2C14" w:rsidP="00100295">
      <w:pPr>
        <w:rPr>
          <w:rFonts w:ascii="Arial" w:eastAsia="Times New Roman" w:hAnsi="Arial" w:cs="Arial"/>
          <w:sz w:val="24"/>
          <w:szCs w:val="24"/>
        </w:rPr>
      </w:pPr>
      <w:r w:rsidRPr="00987DCC">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987DCC">
        <w:rPr>
          <w:rFonts w:ascii="Arial" w:eastAsia="Times New Roman" w:hAnsi="Arial" w:cs="Arial"/>
          <w:i/>
          <w:iCs/>
          <w:color w:val="000000"/>
          <w:sz w:val="24"/>
          <w:szCs w:val="24"/>
        </w:rPr>
        <w:t>offer</w:t>
      </w:r>
      <w:r w:rsidR="00334F6B" w:rsidRPr="00987DCC">
        <w:rPr>
          <w:rFonts w:ascii="Arial" w:eastAsia="Times New Roman" w:hAnsi="Arial" w:cs="Arial"/>
          <w:color w:val="000000"/>
          <w:sz w:val="24"/>
          <w:szCs w:val="24"/>
        </w:rPr>
        <w:t>.</w:t>
      </w:r>
      <w:r w:rsidR="00334F6B" w:rsidRPr="00987DCC">
        <w:rPr>
          <w:rFonts w:ascii="Arial" w:eastAsia="Times New Roman" w:hAnsi="Arial" w:cs="Arial"/>
          <w:sz w:val="24"/>
          <w:szCs w:val="24"/>
        </w:rPr>
        <w:t xml:space="preserve"> </w:t>
      </w:r>
      <w:r w:rsidR="00334F6B" w:rsidRPr="00987DCC">
        <w:rPr>
          <w:rFonts w:ascii="Arial" w:hAnsi="Arial" w:cs="Arial"/>
          <w:color w:val="231F20"/>
          <w:sz w:val="24"/>
          <w:szCs w:val="24"/>
        </w:rPr>
        <w:t>These</w:t>
      </w:r>
      <w:r w:rsidR="006D6AAA" w:rsidRPr="00987DCC">
        <w:rPr>
          <w:rFonts w:ascii="Arial" w:hAnsi="Arial" w:cs="Arial"/>
          <w:color w:val="231F20"/>
          <w:sz w:val="24"/>
          <w:szCs w:val="24"/>
        </w:rPr>
        <w:t xml:space="preserve"> data are operational population estimates and are not official government statistics.</w:t>
      </w:r>
    </w:p>
    <w:p w14:paraId="5FB4617D" w14:textId="77777777" w:rsidR="006D6AAA" w:rsidRPr="00987DCC" w:rsidRDefault="006D6AAA" w:rsidP="00100295">
      <w:pPr>
        <w:rPr>
          <w:rFonts w:ascii="Arial" w:hAnsi="Arial" w:cs="Arial"/>
          <w:color w:val="231F20"/>
          <w:sz w:val="24"/>
          <w:szCs w:val="24"/>
        </w:rPr>
      </w:pPr>
    </w:p>
    <w:p w14:paraId="0C8F320D"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RELEASE CONTENT</w:t>
      </w:r>
    </w:p>
    <w:p w14:paraId="7D08508E" w14:textId="4D500FFE" w:rsidR="00A409F4"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E25B37">
        <w:rPr>
          <w:rFonts w:ascii="Arial" w:hAnsi="Arial" w:cs="Arial"/>
          <w:color w:val="231F20"/>
          <w:sz w:val="24"/>
          <w:szCs w:val="24"/>
        </w:rPr>
        <w:t>Mongala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DD53FF">
        <w:rPr>
          <w:rFonts w:ascii="Arial" w:hAnsi="Arial" w:cs="Arial"/>
          <w:color w:val="231F20"/>
          <w:sz w:val="24"/>
          <w:szCs w:val="24"/>
        </w:rPr>
        <w:t>4.3</w:t>
      </w:r>
      <w:r w:rsidR="0036573B" w:rsidRPr="00987DCC">
        <w:rPr>
          <w:rFonts w:ascii="Arial" w:hAnsi="Arial" w:cs="Arial"/>
          <w:color w:val="231F20"/>
          <w:sz w:val="24"/>
          <w:szCs w:val="24"/>
        </w:rPr>
        <w:t>_</w:t>
      </w:r>
      <w:r w:rsidR="00EA725F" w:rsidRPr="00987DCC">
        <w:rPr>
          <w:rFonts w:ascii="Arial" w:hAnsi="Arial" w:cs="Arial"/>
          <w:color w:val="231F20"/>
          <w:sz w:val="24"/>
          <w:szCs w:val="24"/>
        </w:rPr>
        <w:t>gridded.</w:t>
      </w:r>
      <w:r w:rsidR="000B1BB4" w:rsidRPr="00987DCC">
        <w:rPr>
          <w:rFonts w:ascii="Arial" w:hAnsi="Arial" w:cs="Arial"/>
          <w:color w:val="231F20"/>
          <w:sz w:val="24"/>
          <w:szCs w:val="24"/>
        </w:rPr>
        <w:t>zip</w:t>
      </w:r>
    </w:p>
    <w:p w14:paraId="1093D88C" w14:textId="0D6E59DD" w:rsidR="0036573B"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E25B37">
        <w:rPr>
          <w:rFonts w:ascii="Arial" w:hAnsi="Arial" w:cs="Arial"/>
          <w:color w:val="231F20"/>
          <w:sz w:val="24"/>
          <w:szCs w:val="24"/>
        </w:rPr>
        <w:t>Mongala</w:t>
      </w:r>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DD53FF">
        <w:rPr>
          <w:rFonts w:ascii="Arial" w:hAnsi="Arial" w:cs="Arial"/>
          <w:color w:val="231F20"/>
          <w:sz w:val="24"/>
          <w:szCs w:val="24"/>
        </w:rPr>
        <w:t>4.3</w:t>
      </w:r>
      <w:r w:rsidR="0036573B" w:rsidRPr="00987DCC">
        <w:rPr>
          <w:rFonts w:ascii="Arial" w:hAnsi="Arial" w:cs="Arial"/>
          <w:color w:val="231F20"/>
          <w:sz w:val="24"/>
          <w:szCs w:val="24"/>
        </w:rPr>
        <w:t>_agesex.zip</w:t>
      </w:r>
    </w:p>
    <w:p w14:paraId="6E4A93A8" w14:textId="77777777" w:rsidR="00606439" w:rsidRPr="00606439" w:rsidRDefault="00606439" w:rsidP="00606439">
      <w:pPr>
        <w:ind w:left="720"/>
        <w:rPr>
          <w:rFonts w:ascii="Arial" w:hAnsi="Arial" w:cs="Arial"/>
          <w:color w:val="231F20"/>
          <w:sz w:val="24"/>
          <w:szCs w:val="24"/>
        </w:rPr>
      </w:pPr>
    </w:p>
    <w:p w14:paraId="12E71F72"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LICENSE</w:t>
      </w:r>
    </w:p>
    <w:p w14:paraId="47AE0ED0" w14:textId="77777777"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rPr>
        <w:t xml:space="preserve">These data may be redistributed following the terms of a </w:t>
      </w:r>
      <w:hyperlink r:id="rId10" w:history="1">
        <w:r w:rsidRPr="00987DCC">
          <w:rPr>
            <w:rStyle w:val="Hyperlink"/>
            <w:rFonts w:ascii="Arial" w:hAnsi="Arial" w:cs="Arial"/>
            <w:sz w:val="24"/>
            <w:szCs w:val="24"/>
          </w:rPr>
          <w:t>Creative Commons Attribution 4.0 International (CC BY 4.0)</w:t>
        </w:r>
      </w:hyperlink>
      <w:r w:rsidRPr="00987DCC">
        <w:rPr>
          <w:rFonts w:ascii="Arial" w:hAnsi="Arial" w:cs="Arial"/>
          <w:color w:val="231F20"/>
          <w:sz w:val="24"/>
          <w:szCs w:val="24"/>
        </w:rPr>
        <w:t xml:space="preserve"> license.</w:t>
      </w:r>
    </w:p>
    <w:p w14:paraId="7B7B1674" w14:textId="77777777" w:rsidR="0036573B" w:rsidRPr="00987DCC" w:rsidRDefault="0036573B" w:rsidP="00100295">
      <w:pPr>
        <w:rPr>
          <w:rFonts w:ascii="Arial" w:hAnsi="Arial" w:cs="Arial"/>
          <w:color w:val="231F20"/>
          <w:sz w:val="24"/>
          <w:szCs w:val="24"/>
          <w:lang w:val="en-GB"/>
        </w:rPr>
      </w:pPr>
    </w:p>
    <w:p w14:paraId="3C1958A0" w14:textId="69B89EB1"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SUGGESTED CITATION</w:t>
      </w:r>
    </w:p>
    <w:p w14:paraId="04A7D8FE" w14:textId="59C81C61" w:rsidR="00AC66B9" w:rsidRPr="00987DCC" w:rsidRDefault="00133960" w:rsidP="004839C9">
      <w:pPr>
        <w:pStyle w:val="NoSpacing"/>
        <w:spacing w:line="276" w:lineRule="auto"/>
        <w:rPr>
          <w:rFonts w:ascii="Arial" w:hAnsi="Arial" w:cs="Arial"/>
          <w:sz w:val="24"/>
          <w:szCs w:val="24"/>
        </w:rPr>
      </w:pPr>
      <w:r w:rsidRPr="00133960">
        <w:rPr>
          <w:rFonts w:ascii="Arial" w:hAnsi="Arial" w:cs="Arial"/>
          <w:sz w:val="24"/>
          <w:szCs w:val="24"/>
        </w:rPr>
        <w:t>Krishnaveni K S</w:t>
      </w:r>
      <w:r>
        <w:rPr>
          <w:rFonts w:ascii="Arial" w:hAnsi="Arial" w:cs="Arial"/>
          <w:sz w:val="24"/>
          <w:szCs w:val="24"/>
        </w:rPr>
        <w:t xml:space="preserve">, </w:t>
      </w:r>
      <w:r w:rsidR="00AC66B9" w:rsidRPr="00987DCC">
        <w:rPr>
          <w:rFonts w:ascii="Arial" w:hAnsi="Arial" w:cs="Arial"/>
          <w:sz w:val="24"/>
          <w:szCs w:val="24"/>
        </w:rPr>
        <w:t xml:space="preserve">Yankey O., </w:t>
      </w:r>
      <w:proofErr w:type="spellStart"/>
      <w:r w:rsidR="00042160" w:rsidRPr="00042160">
        <w:rPr>
          <w:rFonts w:ascii="Arial" w:hAnsi="Arial" w:cs="Arial"/>
          <w:sz w:val="24"/>
          <w:szCs w:val="24"/>
        </w:rPr>
        <w:t>Nnanatu</w:t>
      </w:r>
      <w:proofErr w:type="spellEnd"/>
      <w:r w:rsidR="00042160" w:rsidRPr="00042160">
        <w:rPr>
          <w:rFonts w:ascii="Arial" w:hAnsi="Arial" w:cs="Arial"/>
          <w:sz w:val="24"/>
          <w:szCs w:val="24"/>
        </w:rPr>
        <w:t xml:space="preserve"> C., </w:t>
      </w:r>
      <w:r w:rsidR="00042160">
        <w:rPr>
          <w:rFonts w:ascii="Arial" w:hAnsi="Arial" w:cs="Arial"/>
          <w:sz w:val="24"/>
          <w:szCs w:val="24"/>
        </w:rPr>
        <w:t>Abbott</w:t>
      </w:r>
      <w:r w:rsidR="00AC66B9" w:rsidRPr="00987DCC">
        <w:rPr>
          <w:rFonts w:ascii="Arial" w:hAnsi="Arial" w:cs="Arial"/>
          <w:sz w:val="24"/>
          <w:szCs w:val="24"/>
        </w:rPr>
        <w:t xml:space="preserve"> T. J.,</w:t>
      </w:r>
      <w:r>
        <w:rPr>
          <w:rFonts w:ascii="Arial" w:hAnsi="Arial" w:cs="Arial"/>
          <w:sz w:val="24"/>
          <w:szCs w:val="24"/>
        </w:rPr>
        <w:t xml:space="preserve"> </w:t>
      </w:r>
      <w:r w:rsidR="00AC66B9" w:rsidRPr="00987DCC">
        <w:rPr>
          <w:rFonts w:ascii="Arial" w:hAnsi="Arial" w:cs="Arial"/>
          <w:sz w:val="24"/>
          <w:szCs w:val="24"/>
        </w:rPr>
        <w:t>Chamberlain H., Lazar A. N., Tatem A. J. 202</w:t>
      </w:r>
      <w:r w:rsidR="005436B4">
        <w:rPr>
          <w:rFonts w:ascii="Arial" w:hAnsi="Arial" w:cs="Arial"/>
          <w:sz w:val="24"/>
          <w:szCs w:val="24"/>
        </w:rPr>
        <w:t>5</w:t>
      </w:r>
      <w:r w:rsidR="00AC66B9" w:rsidRPr="00987DCC">
        <w:rPr>
          <w:rFonts w:ascii="Arial" w:hAnsi="Arial" w:cs="Arial"/>
          <w:sz w:val="24"/>
          <w:szCs w:val="24"/>
        </w:rPr>
        <w:t xml:space="preserve">. Bottom-up gridded population estimates for </w:t>
      </w:r>
      <w:proofErr w:type="spellStart"/>
      <w:r w:rsidR="004839C9">
        <w:rPr>
          <w:rFonts w:ascii="Arial" w:hAnsi="Arial" w:cs="Arial"/>
          <w:sz w:val="24"/>
          <w:szCs w:val="24"/>
        </w:rPr>
        <w:t>Mongala</w:t>
      </w:r>
      <w:proofErr w:type="spellEnd"/>
      <w:r w:rsidR="004839C9">
        <w:rPr>
          <w:rFonts w:ascii="Arial" w:hAnsi="Arial" w:cs="Arial"/>
          <w:sz w:val="24"/>
          <w:szCs w:val="24"/>
        </w:rPr>
        <w:t xml:space="preserve"> </w:t>
      </w:r>
      <w:r w:rsidR="00FE18FA" w:rsidRPr="00987DCC">
        <w:rPr>
          <w:rFonts w:ascii="Arial" w:hAnsi="Arial" w:cs="Arial"/>
          <w:sz w:val="24"/>
          <w:szCs w:val="24"/>
        </w:rPr>
        <w:t xml:space="preserve">province in the Democratic Republic of Congo </w:t>
      </w:r>
      <w:r w:rsidR="00AC66B9" w:rsidRPr="00987DCC">
        <w:rPr>
          <w:rFonts w:ascii="Arial" w:hAnsi="Arial" w:cs="Arial"/>
          <w:sz w:val="24"/>
          <w:szCs w:val="24"/>
        </w:rPr>
        <w:t>(202</w:t>
      </w:r>
      <w:r w:rsidR="00AA7D94">
        <w:rPr>
          <w:rFonts w:ascii="Arial" w:hAnsi="Arial" w:cs="Arial"/>
          <w:sz w:val="24"/>
          <w:szCs w:val="24"/>
        </w:rPr>
        <w:t>3</w:t>
      </w:r>
      <w:r w:rsidR="00AC66B9" w:rsidRPr="00987DCC">
        <w:rPr>
          <w:rFonts w:ascii="Arial" w:hAnsi="Arial" w:cs="Arial"/>
          <w:sz w:val="24"/>
          <w:szCs w:val="24"/>
        </w:rPr>
        <w:t xml:space="preserve">), version </w:t>
      </w:r>
      <w:r w:rsidR="00DD53FF">
        <w:rPr>
          <w:rFonts w:ascii="Arial" w:hAnsi="Arial" w:cs="Arial"/>
          <w:sz w:val="24"/>
          <w:szCs w:val="24"/>
        </w:rPr>
        <w:t>4.3</w:t>
      </w:r>
      <w:r w:rsidR="00AC66B9" w:rsidRPr="00987DCC">
        <w:rPr>
          <w:rFonts w:ascii="Arial" w:hAnsi="Arial" w:cs="Arial"/>
          <w:sz w:val="24"/>
          <w:szCs w:val="24"/>
        </w:rPr>
        <w:t xml:space="preserve">. </w:t>
      </w:r>
      <w:r w:rsidR="005B123D" w:rsidRPr="005B123D">
        <w:rPr>
          <w:rFonts w:ascii="Arial" w:hAnsi="Arial" w:cs="Arial"/>
          <w:sz w:val="24"/>
          <w:szCs w:val="24"/>
        </w:rPr>
        <w:t xml:space="preserve">WorldPop, University of Southampton. </w:t>
      </w:r>
      <w:proofErr w:type="spellStart"/>
      <w:r w:rsidR="005B123D" w:rsidRPr="005B123D">
        <w:rPr>
          <w:rFonts w:ascii="Arial" w:hAnsi="Arial" w:cs="Arial"/>
          <w:sz w:val="24"/>
          <w:szCs w:val="24"/>
        </w:rPr>
        <w:t>doi</w:t>
      </w:r>
      <w:proofErr w:type="spellEnd"/>
      <w:r w:rsidR="005B123D" w:rsidRPr="005B123D">
        <w:rPr>
          <w:rFonts w:ascii="Arial" w:hAnsi="Arial" w:cs="Arial"/>
          <w:sz w:val="24"/>
          <w:szCs w:val="24"/>
        </w:rPr>
        <w:t>:</w:t>
      </w:r>
      <w:r w:rsidR="005B123D">
        <w:rPr>
          <w:rFonts w:ascii="Arial" w:hAnsi="Arial" w:cs="Arial"/>
          <w:sz w:val="24"/>
          <w:szCs w:val="24"/>
        </w:rPr>
        <w:t xml:space="preserve"> </w:t>
      </w:r>
      <w:r w:rsidR="00F73211" w:rsidRPr="00824AFE">
        <w:rPr>
          <w:rFonts w:ascii="Arial" w:hAnsi="Arial" w:cs="Arial"/>
          <w:sz w:val="24"/>
          <w:szCs w:val="24"/>
        </w:rPr>
        <w:t>https://dx.doi.org/</w:t>
      </w:r>
      <w:r w:rsidR="00456B48" w:rsidRPr="00456B48">
        <w:t xml:space="preserve"> </w:t>
      </w:r>
      <w:r w:rsidR="00456B48" w:rsidRPr="00456B48">
        <w:rPr>
          <w:rFonts w:ascii="Arial" w:hAnsi="Arial" w:cs="Arial"/>
          <w:sz w:val="24"/>
          <w:szCs w:val="24"/>
        </w:rPr>
        <w:t>10.5258/SOTON/WP00834</w:t>
      </w:r>
    </w:p>
    <w:p w14:paraId="7D358F3A" w14:textId="77777777" w:rsidR="0036573B" w:rsidRPr="00987DCC" w:rsidRDefault="0036573B" w:rsidP="00100295">
      <w:pPr>
        <w:rPr>
          <w:rFonts w:ascii="Arial" w:hAnsi="Arial" w:cs="Arial"/>
          <w:b/>
          <w:color w:val="231F20"/>
          <w:sz w:val="24"/>
          <w:szCs w:val="24"/>
          <w:lang w:val="en-GB"/>
        </w:rPr>
      </w:pPr>
    </w:p>
    <w:p w14:paraId="0AC49870" w14:textId="77777777" w:rsidR="0036573B" w:rsidRPr="00987DCC" w:rsidRDefault="0036573B" w:rsidP="00100295">
      <w:pPr>
        <w:rPr>
          <w:rFonts w:ascii="Arial" w:hAnsi="Arial" w:cs="Arial"/>
          <w:b/>
          <w:color w:val="231F20"/>
          <w:sz w:val="24"/>
          <w:szCs w:val="24"/>
          <w:lang w:val="en-GB"/>
        </w:rPr>
      </w:pPr>
      <w:r w:rsidRPr="00987DCC">
        <w:rPr>
          <w:rFonts w:ascii="Arial" w:hAnsi="Arial" w:cs="Arial"/>
          <w:b/>
          <w:color w:val="231F20"/>
          <w:sz w:val="24"/>
          <w:szCs w:val="24"/>
          <w:lang w:val="en-GB"/>
        </w:rPr>
        <w:t>FILE DESCRIPTIONS</w:t>
      </w:r>
    </w:p>
    <w:p w14:paraId="3318B79C" w14:textId="77777777"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lang w:val="en-GB"/>
        </w:rPr>
        <w:t>The</w:t>
      </w:r>
      <w:r w:rsidRPr="00987DCC">
        <w:rPr>
          <w:rFonts w:ascii="Arial" w:hAnsi="Arial" w:cs="Arial"/>
          <w:color w:val="231F20"/>
          <w:sz w:val="24"/>
          <w:szCs w:val="24"/>
        </w:rPr>
        <w:t xml:space="preserve"> projection for all GIS files is the geographic coordinate system WGS84 (World Geodetic System 1984).</w:t>
      </w:r>
    </w:p>
    <w:p w14:paraId="2DC5EE7B" w14:textId="77777777" w:rsidR="00055750" w:rsidRPr="00987DCC" w:rsidRDefault="00055750" w:rsidP="00100295">
      <w:pPr>
        <w:rPr>
          <w:rFonts w:ascii="Arial" w:hAnsi="Arial" w:cs="Arial"/>
          <w:color w:val="231F20"/>
          <w:sz w:val="24"/>
          <w:szCs w:val="24"/>
        </w:rPr>
      </w:pPr>
    </w:p>
    <w:p w14:paraId="323DB910" w14:textId="4F07E54B"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E25B37">
        <w:rPr>
          <w:rFonts w:ascii="Arial" w:hAnsi="Arial" w:cs="Arial"/>
          <w:b/>
          <w:color w:val="231F20"/>
          <w:sz w:val="24"/>
          <w:szCs w:val="24"/>
        </w:rPr>
        <w:t>Mongal</w:t>
      </w:r>
      <w:r w:rsidR="00AC57E3">
        <w:rPr>
          <w:rFonts w:ascii="Arial" w:hAnsi="Arial" w:cs="Arial"/>
          <w:b/>
          <w:color w:val="231F20"/>
          <w:sz w:val="24"/>
          <w:szCs w:val="24"/>
        </w:rPr>
        <w:t>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DD53FF">
        <w:rPr>
          <w:rFonts w:ascii="Arial" w:hAnsi="Arial" w:cs="Arial"/>
          <w:b/>
          <w:color w:val="231F20"/>
          <w:sz w:val="24"/>
          <w:szCs w:val="24"/>
        </w:rPr>
        <w:t>4_3</w:t>
      </w:r>
      <w:r w:rsidR="00085E27" w:rsidRPr="00987DCC">
        <w:rPr>
          <w:rFonts w:ascii="Arial" w:hAnsi="Arial" w:cs="Arial"/>
          <w:b/>
          <w:color w:val="231F20"/>
          <w:sz w:val="24"/>
          <w:szCs w:val="24"/>
        </w:rPr>
        <w:t>_</w:t>
      </w:r>
      <w:r w:rsidR="00EA7BE6" w:rsidRPr="00987DCC">
        <w:rPr>
          <w:rFonts w:ascii="Arial" w:hAnsi="Arial" w:cs="Arial"/>
          <w:b/>
          <w:color w:val="231F20"/>
          <w:sz w:val="24"/>
          <w:szCs w:val="24"/>
        </w:rPr>
        <w:t>gridded</w:t>
      </w:r>
      <w:r w:rsidR="00085E27" w:rsidRPr="00987DCC">
        <w:rPr>
          <w:rFonts w:ascii="Arial" w:hAnsi="Arial" w:cs="Arial"/>
          <w:b/>
          <w:color w:val="231F20"/>
          <w:sz w:val="24"/>
          <w:szCs w:val="24"/>
        </w:rPr>
        <w:t>.tif</w:t>
      </w:r>
    </w:p>
    <w:p w14:paraId="2438DDBE" w14:textId="77777777" w:rsidR="00793752" w:rsidRDefault="00085E27" w:rsidP="00793752">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total population size for each approximately </w:t>
      </w:r>
      <w:r w:rsidR="00AE2553" w:rsidRPr="001F2DFF">
        <w:rPr>
          <w:rFonts w:ascii="Arial" w:hAnsi="Arial" w:cs="Arial"/>
          <w:color w:val="231F20"/>
          <w:sz w:val="24"/>
          <w:szCs w:val="24"/>
        </w:rPr>
        <w:t>100-metr</w:t>
      </w:r>
      <w:r w:rsidR="00AE2553">
        <w:rPr>
          <w:rFonts w:ascii="Arial" w:hAnsi="Arial" w:cs="Arial"/>
          <w:color w:val="231F20"/>
          <w:sz w:val="24"/>
          <w:szCs w:val="24"/>
        </w:rPr>
        <w:t>e</w:t>
      </w:r>
      <w:r w:rsidR="00AE2553" w:rsidRPr="001F2DFF">
        <w:rPr>
          <w:rFonts w:ascii="Arial" w:hAnsi="Arial" w:cs="Arial"/>
          <w:color w:val="231F20"/>
          <w:sz w:val="24"/>
          <w:szCs w:val="24"/>
        </w:rPr>
        <w:t xml:space="preserve"> grid cell</w:t>
      </w:r>
      <w:r w:rsidRPr="00987DCC">
        <w:rPr>
          <w:rFonts w:ascii="Arial" w:hAnsi="Arial" w:cs="Arial"/>
          <w:color w:val="231F20"/>
          <w:sz w:val="24"/>
          <w:szCs w:val="24"/>
        </w:rPr>
        <w:t xml:space="preserve"> (0.0008333 decimal degrees grid) across </w:t>
      </w:r>
      <w:proofErr w:type="spellStart"/>
      <w:r w:rsidR="00E25B37">
        <w:rPr>
          <w:rFonts w:ascii="Arial" w:hAnsi="Arial" w:cs="Arial"/>
          <w:color w:val="231F20"/>
          <w:sz w:val="24"/>
          <w:szCs w:val="24"/>
        </w:rPr>
        <w:t>Mongal</w:t>
      </w:r>
      <w:r w:rsidR="00E067CF">
        <w:rPr>
          <w:rFonts w:ascii="Arial" w:hAnsi="Arial" w:cs="Arial"/>
          <w:color w:val="231F20"/>
          <w:sz w:val="24"/>
          <w:szCs w:val="24"/>
        </w:rPr>
        <w:t>a</w:t>
      </w:r>
      <w:proofErr w:type="spellEnd"/>
      <w:r w:rsidR="00E25B37">
        <w:rPr>
          <w:rFonts w:ascii="Arial" w:hAnsi="Arial" w:cs="Arial"/>
          <w:color w:val="231F20"/>
          <w:sz w:val="24"/>
          <w:szCs w:val="24"/>
        </w:rPr>
        <w:t xml:space="preserve"> </w:t>
      </w:r>
      <w:r w:rsidR="0032723D" w:rsidRPr="00987DCC">
        <w:rPr>
          <w:rFonts w:ascii="Arial" w:hAnsi="Arial" w:cs="Arial"/>
          <w:color w:val="231F20"/>
          <w:sz w:val="24"/>
          <w:szCs w:val="24"/>
        </w:rPr>
        <w:t>province</w:t>
      </w:r>
      <w:r w:rsidRPr="00987DCC">
        <w:rPr>
          <w:rFonts w:ascii="Arial" w:hAnsi="Arial" w:cs="Arial"/>
          <w:color w:val="231F20"/>
          <w:sz w:val="24"/>
          <w:szCs w:val="24"/>
        </w:rPr>
        <w:t xml:space="preserve">. The values are the mean of the posterior probability distribution for the predicted population size in each grid cell. </w:t>
      </w:r>
      <w:r w:rsidR="00793752"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2271DC14" w14:textId="349F8CE1" w:rsidR="00077ED2" w:rsidRDefault="00077ED2" w:rsidP="00100295">
      <w:pPr>
        <w:rPr>
          <w:rFonts w:ascii="Arial" w:hAnsi="Arial" w:cs="Arial"/>
          <w:b/>
          <w:color w:val="231F20"/>
          <w:sz w:val="24"/>
          <w:szCs w:val="24"/>
        </w:rPr>
      </w:pPr>
    </w:p>
    <w:p w14:paraId="1FFB3B13" w14:textId="43335D84"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E25B37">
        <w:rPr>
          <w:rFonts w:ascii="Arial" w:hAnsi="Arial" w:cs="Arial"/>
          <w:b/>
          <w:color w:val="231F20"/>
          <w:sz w:val="24"/>
          <w:szCs w:val="24"/>
        </w:rPr>
        <w:t>Mongal</w:t>
      </w:r>
      <w:r w:rsidR="00AC57E3">
        <w:rPr>
          <w:rFonts w:ascii="Arial" w:hAnsi="Arial" w:cs="Arial"/>
          <w:b/>
          <w:color w:val="231F20"/>
          <w:sz w:val="24"/>
          <w:szCs w:val="24"/>
        </w:rPr>
        <w:t>a</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DD53FF">
        <w:rPr>
          <w:rFonts w:ascii="Arial" w:hAnsi="Arial" w:cs="Arial"/>
          <w:b/>
          <w:color w:val="231F20"/>
          <w:sz w:val="24"/>
          <w:szCs w:val="24"/>
        </w:rPr>
        <w:t>4_3</w:t>
      </w:r>
      <w:r w:rsidR="00085E27" w:rsidRPr="00987DCC">
        <w:rPr>
          <w:rFonts w:ascii="Arial" w:hAnsi="Arial" w:cs="Arial"/>
          <w:b/>
          <w:color w:val="231F20"/>
          <w:sz w:val="24"/>
          <w:szCs w:val="24"/>
        </w:rPr>
        <w:t>_lower.tif</w:t>
      </w:r>
    </w:p>
    <w:p w14:paraId="7A0FD1FB" w14:textId="77777777" w:rsidR="00793752" w:rsidRDefault="00085E27" w:rsidP="00793752">
      <w:pPr>
        <w:rPr>
          <w:rFonts w:ascii="Arial" w:hAnsi="Arial" w:cs="Arial"/>
          <w:color w:val="231F20"/>
          <w:sz w:val="24"/>
          <w:szCs w:val="24"/>
        </w:rPr>
      </w:pPr>
      <w:r w:rsidRPr="00987DCC">
        <w:rPr>
          <w:rFonts w:ascii="Arial" w:hAnsi="Arial" w:cs="Arial"/>
          <w:color w:val="231F20"/>
          <w:sz w:val="24"/>
          <w:szCs w:val="24"/>
        </w:rPr>
        <w:lastRenderedPageBreak/>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the lower bound credible interval (2</w:t>
      </w:r>
      <w:r w:rsidR="00FE18FA" w:rsidRPr="00987DCC">
        <w:rPr>
          <w:rFonts w:ascii="Arial" w:hAnsi="Arial" w:cs="Arial"/>
          <w:color w:val="231F20"/>
          <w:sz w:val="24"/>
          <w:szCs w:val="24"/>
        </w:rPr>
        <w:t>.</w:t>
      </w:r>
      <w:r w:rsidRPr="00987DCC">
        <w:rPr>
          <w:rFonts w:ascii="Arial" w:hAnsi="Arial" w:cs="Arial"/>
          <w:color w:val="231F20"/>
          <w:sz w:val="24"/>
          <w:szCs w:val="24"/>
        </w:rPr>
        <w:t xml:space="preserve">5% CI) for each grid cell across </w:t>
      </w:r>
      <w:proofErr w:type="spellStart"/>
      <w:r w:rsidR="00E25B37">
        <w:rPr>
          <w:rFonts w:ascii="Arial" w:hAnsi="Arial" w:cs="Arial"/>
          <w:color w:val="231F20"/>
          <w:sz w:val="24"/>
          <w:szCs w:val="24"/>
        </w:rPr>
        <w:t>Mongal</w:t>
      </w:r>
      <w:r w:rsidR="00AC57E3">
        <w:rPr>
          <w:rFonts w:ascii="Arial" w:hAnsi="Arial" w:cs="Arial"/>
          <w:color w:val="231F20"/>
          <w:sz w:val="24"/>
          <w:szCs w:val="24"/>
        </w:rPr>
        <w:t>a</w:t>
      </w:r>
      <w:proofErr w:type="spellEnd"/>
      <w:r w:rsidRPr="00987DCC">
        <w:rPr>
          <w:rFonts w:ascii="Arial" w:hAnsi="Arial" w:cs="Arial"/>
          <w:color w:val="231F20"/>
          <w:sz w:val="24"/>
          <w:szCs w:val="24"/>
        </w:rPr>
        <w:t>. The values are the 2</w:t>
      </w:r>
      <w:r w:rsidR="00FE18FA" w:rsidRPr="00987DCC">
        <w:rPr>
          <w:rFonts w:ascii="Arial" w:hAnsi="Arial" w:cs="Arial"/>
          <w:color w:val="231F20"/>
          <w:sz w:val="24"/>
          <w:szCs w:val="24"/>
        </w:rPr>
        <w:t>.</w:t>
      </w:r>
      <w:r w:rsidRPr="00987DCC">
        <w:rPr>
          <w:rFonts w:ascii="Arial" w:hAnsi="Arial" w:cs="Arial"/>
          <w:color w:val="231F20"/>
          <w:sz w:val="24"/>
          <w:szCs w:val="24"/>
        </w:rPr>
        <w:t>5</w:t>
      </w:r>
      <w:r w:rsidR="00760400" w:rsidRPr="00987DCC">
        <w:rPr>
          <w:rFonts w:ascii="Arial" w:hAnsi="Arial" w:cs="Arial"/>
          <w:color w:val="231F20"/>
          <w:sz w:val="24"/>
          <w:szCs w:val="24"/>
        </w:rPr>
        <w:t>% posterior</w:t>
      </w:r>
      <w:r w:rsidRPr="00987DCC">
        <w:rPr>
          <w:rFonts w:ascii="Arial" w:hAnsi="Arial" w:cs="Arial"/>
          <w:color w:val="231F20"/>
          <w:sz w:val="24"/>
          <w:szCs w:val="24"/>
        </w:rPr>
        <w:t xml:space="preserve"> probability distribution for the predicted population size in each grid cell. The lower bound estimates cannot be summed across grid cells to produce a lower credible interval measure for a multi-cell area</w:t>
      </w:r>
      <w:r w:rsidR="002F2458" w:rsidRPr="00987DCC">
        <w:rPr>
          <w:rFonts w:ascii="Arial" w:hAnsi="Arial" w:cs="Arial"/>
          <w:color w:val="231F20"/>
          <w:sz w:val="24"/>
          <w:szCs w:val="24"/>
        </w:rPr>
        <w:t>.</w:t>
      </w:r>
      <w:r w:rsidR="00287817">
        <w:rPr>
          <w:rFonts w:ascii="Arial" w:hAnsi="Arial" w:cs="Arial"/>
          <w:color w:val="231F20"/>
          <w:sz w:val="24"/>
          <w:szCs w:val="24"/>
        </w:rPr>
        <w:t xml:space="preserve"> </w:t>
      </w:r>
      <w:r w:rsidR="00793752"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599724DD" w14:textId="4BF77927" w:rsidR="006E2FA7" w:rsidRPr="00987DCC" w:rsidRDefault="00085E27" w:rsidP="00100295">
      <w:pPr>
        <w:rPr>
          <w:rFonts w:ascii="Arial" w:hAnsi="Arial" w:cs="Arial"/>
          <w:color w:val="231F20"/>
          <w:sz w:val="24"/>
          <w:szCs w:val="24"/>
        </w:rPr>
      </w:pPr>
      <w:r w:rsidRPr="00987DCC">
        <w:rPr>
          <w:rFonts w:ascii="Arial" w:hAnsi="Arial" w:cs="Arial"/>
          <w:color w:val="231F20"/>
          <w:sz w:val="24"/>
          <w:szCs w:val="24"/>
        </w:rPr>
        <w:t xml:space="preserve"> </w:t>
      </w:r>
    </w:p>
    <w:p w14:paraId="2800BC76" w14:textId="613070AC" w:rsidR="006E2FA7" w:rsidRPr="00987DCC" w:rsidRDefault="006C196A" w:rsidP="00100295">
      <w:pPr>
        <w:rPr>
          <w:rFonts w:ascii="Arial" w:hAnsi="Arial" w:cs="Arial"/>
          <w:color w:val="231F20"/>
          <w:sz w:val="24"/>
          <w:szCs w:val="24"/>
        </w:rPr>
      </w:pPr>
      <w:r w:rsidRPr="00987DCC">
        <w:rPr>
          <w:rFonts w:ascii="Arial" w:hAnsi="Arial" w:cs="Arial"/>
          <w:b/>
          <w:sz w:val="24"/>
          <w:szCs w:val="24"/>
        </w:rPr>
        <w:t>COD_</w:t>
      </w:r>
      <w:r w:rsidR="00E25B37">
        <w:rPr>
          <w:rFonts w:ascii="Arial" w:hAnsi="Arial" w:cs="Arial"/>
          <w:b/>
          <w:sz w:val="24"/>
          <w:szCs w:val="24"/>
        </w:rPr>
        <w:t>Mongal</w:t>
      </w:r>
      <w:r w:rsidR="00AC57E3">
        <w:rPr>
          <w:rFonts w:ascii="Arial" w:hAnsi="Arial" w:cs="Arial"/>
          <w:b/>
          <w:sz w:val="24"/>
          <w:szCs w:val="24"/>
        </w:rPr>
        <w:t>a</w:t>
      </w:r>
      <w:r w:rsidR="002E0E7E" w:rsidRPr="00987DCC">
        <w:rPr>
          <w:rFonts w:ascii="Arial" w:hAnsi="Arial" w:cs="Arial"/>
          <w:b/>
          <w:sz w:val="24"/>
          <w:szCs w:val="24"/>
        </w:rPr>
        <w:t>_province</w:t>
      </w:r>
      <w:r w:rsidR="006E2FA7" w:rsidRPr="00987DCC">
        <w:rPr>
          <w:rFonts w:ascii="Arial" w:hAnsi="Arial" w:cs="Arial"/>
          <w:b/>
          <w:sz w:val="24"/>
          <w:szCs w:val="24"/>
        </w:rPr>
        <w:t>_population_</w:t>
      </w:r>
      <w:r w:rsidR="00EC3C71" w:rsidRPr="00987DCC">
        <w:rPr>
          <w:rFonts w:ascii="Arial" w:hAnsi="Arial" w:cs="Arial"/>
          <w:b/>
          <w:sz w:val="24"/>
          <w:szCs w:val="24"/>
        </w:rPr>
        <w:t>v</w:t>
      </w:r>
      <w:r w:rsidR="00DD53FF">
        <w:rPr>
          <w:rFonts w:ascii="Arial" w:hAnsi="Arial" w:cs="Arial"/>
          <w:b/>
          <w:sz w:val="24"/>
          <w:szCs w:val="24"/>
        </w:rPr>
        <w:t>4_3</w:t>
      </w:r>
      <w:r w:rsidR="006E2FA7" w:rsidRPr="00987DCC">
        <w:rPr>
          <w:rFonts w:ascii="Arial" w:hAnsi="Arial" w:cs="Arial"/>
          <w:b/>
          <w:sz w:val="24"/>
          <w:szCs w:val="24"/>
        </w:rPr>
        <w:t>_upper.tif</w:t>
      </w:r>
    </w:p>
    <w:p w14:paraId="7B240F0B" w14:textId="77777777" w:rsidR="00793752" w:rsidRDefault="006E2FA7" w:rsidP="00793752">
      <w:pPr>
        <w:rPr>
          <w:rFonts w:ascii="Arial" w:hAnsi="Arial" w:cs="Arial"/>
          <w:color w:val="231F20"/>
          <w:sz w:val="24"/>
          <w:szCs w:val="24"/>
        </w:rPr>
      </w:pPr>
      <w:r w:rsidRPr="00987DCC">
        <w:rPr>
          <w:rFonts w:ascii="Arial" w:hAnsi="Arial" w:cs="Arial"/>
          <w:sz w:val="24"/>
          <w:szCs w:val="24"/>
        </w:rPr>
        <w:t xml:space="preserve">This </w:t>
      </w:r>
      <w:proofErr w:type="spellStart"/>
      <w:r w:rsidRPr="00987DCC">
        <w:rPr>
          <w:rFonts w:ascii="Arial" w:hAnsi="Arial" w:cs="Arial"/>
          <w:sz w:val="24"/>
          <w:szCs w:val="24"/>
        </w:rPr>
        <w:t>geotiff</w:t>
      </w:r>
      <w:proofErr w:type="spellEnd"/>
      <w:r w:rsidRPr="00987DCC">
        <w:rPr>
          <w:rFonts w:ascii="Arial" w:hAnsi="Arial" w:cs="Arial"/>
          <w:sz w:val="24"/>
          <w:szCs w:val="24"/>
        </w:rPr>
        <w:t xml:space="preserve"> raster contains estimates of the upper bound credible interval (9</w:t>
      </w:r>
      <w:r w:rsidR="00FE18FA" w:rsidRPr="00987DCC">
        <w:rPr>
          <w:rFonts w:ascii="Arial" w:hAnsi="Arial" w:cs="Arial"/>
          <w:sz w:val="24"/>
          <w:szCs w:val="24"/>
        </w:rPr>
        <w:t>7.5</w:t>
      </w:r>
      <w:r w:rsidRPr="00987DCC">
        <w:rPr>
          <w:rFonts w:ascii="Arial" w:hAnsi="Arial" w:cs="Arial"/>
          <w:sz w:val="24"/>
          <w:szCs w:val="24"/>
        </w:rPr>
        <w:t>% CI) for each grid cell across</w:t>
      </w:r>
      <w:r w:rsidR="00E25B37">
        <w:rPr>
          <w:rFonts w:ascii="Arial" w:hAnsi="Arial" w:cs="Arial"/>
          <w:sz w:val="24"/>
          <w:szCs w:val="24"/>
        </w:rPr>
        <w:t xml:space="preserve"> </w:t>
      </w:r>
      <w:proofErr w:type="spellStart"/>
      <w:r w:rsidR="00E25B37">
        <w:rPr>
          <w:rFonts w:ascii="Arial" w:hAnsi="Arial" w:cs="Arial"/>
          <w:sz w:val="24"/>
          <w:szCs w:val="24"/>
        </w:rPr>
        <w:t>Mongala</w:t>
      </w:r>
      <w:proofErr w:type="spellEnd"/>
      <w:r w:rsidRPr="00987DCC">
        <w:rPr>
          <w:rFonts w:ascii="Arial" w:hAnsi="Arial" w:cs="Arial"/>
          <w:sz w:val="24"/>
          <w:szCs w:val="24"/>
        </w:rPr>
        <w:t>. The values are the 9</w:t>
      </w:r>
      <w:r w:rsidR="00FE18FA" w:rsidRPr="00987DCC">
        <w:rPr>
          <w:rFonts w:ascii="Arial" w:hAnsi="Arial" w:cs="Arial"/>
          <w:sz w:val="24"/>
          <w:szCs w:val="24"/>
        </w:rPr>
        <w:t>7.5</w:t>
      </w:r>
      <w:r w:rsidRPr="00987DCC">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987DCC">
        <w:rPr>
          <w:rFonts w:ascii="Arial" w:hAnsi="Arial" w:cs="Arial"/>
          <w:sz w:val="24"/>
          <w:szCs w:val="24"/>
        </w:rPr>
        <w:t>interval measure</w:t>
      </w:r>
      <w:r w:rsidRPr="00987DCC">
        <w:rPr>
          <w:rFonts w:ascii="Arial" w:hAnsi="Arial" w:cs="Arial"/>
          <w:sz w:val="24"/>
          <w:szCs w:val="24"/>
        </w:rPr>
        <w:t xml:space="preserve"> for a multi-cell area. </w:t>
      </w:r>
      <w:r w:rsidR="00793752" w:rsidRPr="0075378D">
        <w:rPr>
          <w:rFonts w:ascii="Arial" w:hAnsi="Arial" w:cs="Arial"/>
          <w:color w:val="231F20"/>
          <w:sz w:val="24"/>
          <w:szCs w:val="24"/>
        </w:rPr>
        <w:t>Grid cells within the national boundary with values of NA represent areas that were mapped as unsettled according to building footprints data, while any other NA values represent areas mapped as being outside national boundary.</w:t>
      </w:r>
    </w:p>
    <w:p w14:paraId="34AB48A8" w14:textId="31620831" w:rsidR="0036573B" w:rsidRPr="00987DCC" w:rsidRDefault="0036573B" w:rsidP="00100295">
      <w:pPr>
        <w:rPr>
          <w:rFonts w:ascii="Arial" w:hAnsi="Arial" w:cs="Arial"/>
          <w:color w:val="231F20"/>
          <w:sz w:val="24"/>
          <w:szCs w:val="24"/>
        </w:rPr>
      </w:pPr>
    </w:p>
    <w:p w14:paraId="2A0F316B" w14:textId="59DDA0AE" w:rsidR="0036573B" w:rsidRPr="00987DCC" w:rsidRDefault="00772B45" w:rsidP="00100295">
      <w:pPr>
        <w:rPr>
          <w:rFonts w:ascii="Arial" w:hAnsi="Arial" w:cs="Arial"/>
          <w:b/>
          <w:color w:val="231F20"/>
          <w:sz w:val="24"/>
          <w:szCs w:val="24"/>
        </w:rPr>
      </w:pPr>
      <w:r w:rsidRPr="00987DCC">
        <w:rPr>
          <w:rFonts w:ascii="Arial" w:hAnsi="Arial" w:cs="Arial"/>
          <w:b/>
          <w:color w:val="231F20"/>
          <w:sz w:val="24"/>
          <w:szCs w:val="24"/>
        </w:rPr>
        <w:t>COD_</w:t>
      </w:r>
      <w:r w:rsidR="002476C1">
        <w:rPr>
          <w:rFonts w:ascii="Arial" w:hAnsi="Arial" w:cs="Arial"/>
          <w:b/>
          <w:color w:val="231F20"/>
          <w:sz w:val="24"/>
          <w:szCs w:val="24"/>
        </w:rPr>
        <w:t>Mongal</w:t>
      </w:r>
      <w:r w:rsidR="00AC57E3">
        <w:rPr>
          <w:rFonts w:ascii="Arial" w:hAnsi="Arial" w:cs="Arial"/>
          <w:b/>
          <w:color w:val="231F20"/>
          <w:sz w:val="24"/>
          <w:szCs w:val="24"/>
        </w:rPr>
        <w:t>a</w:t>
      </w:r>
      <w:r w:rsidR="002E0E7E" w:rsidRPr="00987DCC">
        <w:rPr>
          <w:rFonts w:ascii="Arial" w:hAnsi="Arial" w:cs="Arial"/>
          <w:b/>
          <w:color w:val="231F20"/>
          <w:sz w:val="24"/>
          <w:szCs w:val="24"/>
        </w:rPr>
        <w:t>_province</w:t>
      </w:r>
      <w:r w:rsidR="0036573B" w:rsidRPr="00987DCC">
        <w:rPr>
          <w:rFonts w:ascii="Arial" w:hAnsi="Arial" w:cs="Arial"/>
          <w:b/>
          <w:color w:val="231F20"/>
          <w:sz w:val="24"/>
          <w:szCs w:val="24"/>
        </w:rPr>
        <w:t>_population_</w:t>
      </w:r>
      <w:r w:rsidR="00EC3C71" w:rsidRPr="00987DCC">
        <w:rPr>
          <w:rFonts w:ascii="Arial" w:hAnsi="Arial" w:cs="Arial"/>
          <w:b/>
          <w:color w:val="231F20"/>
          <w:sz w:val="24"/>
          <w:szCs w:val="24"/>
        </w:rPr>
        <w:t>v</w:t>
      </w:r>
      <w:r w:rsidR="00DD53FF">
        <w:rPr>
          <w:rFonts w:ascii="Arial" w:hAnsi="Arial" w:cs="Arial"/>
          <w:b/>
          <w:color w:val="231F20"/>
          <w:sz w:val="24"/>
          <w:szCs w:val="24"/>
        </w:rPr>
        <w:t>4_3</w:t>
      </w:r>
      <w:r w:rsidR="0036573B" w:rsidRPr="00987DCC">
        <w:rPr>
          <w:rFonts w:ascii="Arial" w:hAnsi="Arial" w:cs="Arial"/>
          <w:b/>
          <w:color w:val="231F20"/>
          <w:sz w:val="24"/>
          <w:szCs w:val="24"/>
        </w:rPr>
        <w:t>_agesex.zip</w:t>
      </w:r>
    </w:p>
    <w:p w14:paraId="2263E755" w14:textId="2B1BA75C" w:rsidR="00536B3B" w:rsidRPr="00987DCC" w:rsidRDefault="00536B3B" w:rsidP="005B123D">
      <w:pPr>
        <w:rPr>
          <w:rFonts w:ascii="Arial" w:hAnsi="Arial" w:cs="Arial"/>
          <w:color w:val="231F20"/>
          <w:sz w:val="24"/>
          <w:szCs w:val="24"/>
          <w:lang w:val="en-GB"/>
        </w:rPr>
      </w:pPr>
      <w:r w:rsidRPr="00987DCC">
        <w:rPr>
          <w:rFonts w:ascii="Arial" w:hAnsi="Arial" w:cs="Arial"/>
          <w:color w:val="231F20"/>
          <w:sz w:val="24"/>
          <w:szCs w:val="24"/>
          <w:lang w:val="en-GB"/>
        </w:rPr>
        <w:t xml:space="preserve">This zip file contains 40 </w:t>
      </w:r>
      <w:proofErr w:type="spellStart"/>
      <w:r w:rsidRPr="00987DCC">
        <w:rPr>
          <w:rFonts w:ascii="Arial" w:hAnsi="Arial" w:cs="Arial"/>
          <w:color w:val="231F20"/>
          <w:sz w:val="24"/>
          <w:szCs w:val="24"/>
          <w:lang w:val="en-GB"/>
        </w:rPr>
        <w:t>geotiff</w:t>
      </w:r>
      <w:proofErr w:type="spellEnd"/>
      <w:r w:rsidRPr="00987DCC">
        <w:rPr>
          <w:rFonts w:ascii="Arial" w:hAnsi="Arial" w:cs="Arial"/>
          <w:color w:val="231F20"/>
          <w:sz w:val="24"/>
          <w:szCs w:val="24"/>
          <w:lang w:val="en-GB"/>
        </w:rPr>
        <w:t xml:space="preserve">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at a spatial resolution of 3 arc-seconds (approximately </w:t>
      </w:r>
      <w:r w:rsidR="00AE2553" w:rsidRPr="001F2DFF">
        <w:rPr>
          <w:rFonts w:ascii="Arial" w:hAnsi="Arial" w:cs="Arial"/>
          <w:color w:val="231F20"/>
          <w:sz w:val="24"/>
          <w:szCs w:val="24"/>
        </w:rPr>
        <w:t>100-metr</w:t>
      </w:r>
      <w:r w:rsidR="00AE2553">
        <w:rPr>
          <w:rFonts w:ascii="Arial" w:hAnsi="Arial" w:cs="Arial"/>
          <w:color w:val="231F20"/>
          <w:sz w:val="24"/>
          <w:szCs w:val="24"/>
        </w:rPr>
        <w:t>e</w:t>
      </w:r>
      <w:r w:rsidR="00AE2553" w:rsidRPr="001F2DFF">
        <w:rPr>
          <w:rFonts w:ascii="Arial" w:hAnsi="Arial" w:cs="Arial"/>
          <w:color w:val="231F20"/>
          <w:sz w:val="24"/>
          <w:szCs w:val="24"/>
        </w:rPr>
        <w:t xml:space="preserve"> grid cells</w:t>
      </w:r>
      <w:r w:rsidRPr="00987DCC">
        <w:rPr>
          <w:rFonts w:ascii="Arial" w:hAnsi="Arial" w:cs="Arial"/>
          <w:color w:val="231F20"/>
          <w:sz w:val="24"/>
          <w:szCs w:val="24"/>
          <w:lang w:val="en-GB"/>
        </w:rPr>
        <w:t>). Each raster provides gridded population estimates for an age-sex group per grid cell</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across </w:t>
      </w:r>
      <w:proofErr w:type="spellStart"/>
      <w:r w:rsidR="002476C1">
        <w:rPr>
          <w:rFonts w:ascii="Arial" w:hAnsi="Arial" w:cs="Arial"/>
          <w:color w:val="231F20"/>
          <w:sz w:val="24"/>
          <w:szCs w:val="24"/>
          <w:lang w:val="en-GB"/>
        </w:rPr>
        <w:t>Mongala</w:t>
      </w:r>
      <w:proofErr w:type="spellEnd"/>
      <w:r w:rsidRPr="00987DCC">
        <w:rPr>
          <w:rFonts w:ascii="Arial" w:hAnsi="Arial" w:cs="Arial"/>
          <w:color w:val="231F20"/>
          <w:sz w:val="24"/>
          <w:szCs w:val="24"/>
          <w:lang w:val="en-GB"/>
        </w:rPr>
        <w:t xml:space="preserve">. We provide 36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for the commonly reported age-sex groupings of</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sequential age classes for males and females separately. These are labelled with either an “</w:t>
      </w:r>
      <w:proofErr w:type="gramStart"/>
      <w:r w:rsidRPr="00987DCC">
        <w:rPr>
          <w:rFonts w:ascii="Arial" w:hAnsi="Arial" w:cs="Arial"/>
          <w:color w:val="231F20"/>
          <w:sz w:val="24"/>
          <w:szCs w:val="24"/>
          <w:lang w:val="en-GB"/>
        </w:rPr>
        <w:t>m”(</w:t>
      </w:r>
      <w:proofErr w:type="gramEnd"/>
      <w:r w:rsidRPr="00987DCC">
        <w:rPr>
          <w:rFonts w:ascii="Arial" w:hAnsi="Arial" w:cs="Arial"/>
          <w:color w:val="231F20"/>
          <w:sz w:val="24"/>
          <w:szCs w:val="24"/>
          <w:lang w:val="en-GB"/>
        </w:rPr>
        <w:t>male) or an “f” (female) followed by the number of the first year of the age class represented by</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the data. “f0” and “m0” are population counts of under 1-year olds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“f1” and “m1” are population counts of </w:t>
      </w:r>
      <w:proofErr w:type="gramStart"/>
      <w:r w:rsidRPr="00987DCC">
        <w:rPr>
          <w:rFonts w:ascii="Arial" w:hAnsi="Arial" w:cs="Arial"/>
          <w:color w:val="231F20"/>
          <w:sz w:val="24"/>
          <w:szCs w:val="24"/>
          <w:lang w:val="en-GB"/>
        </w:rPr>
        <w:t>1 to 4 year olds</w:t>
      </w:r>
      <w:proofErr w:type="gramEnd"/>
      <w:r w:rsidRPr="00987DCC">
        <w:rPr>
          <w:rFonts w:ascii="Arial" w:hAnsi="Arial" w:cs="Arial"/>
          <w:color w:val="231F20"/>
          <w:sz w:val="24"/>
          <w:szCs w:val="24"/>
          <w:lang w:val="en-GB"/>
        </w:rPr>
        <w:t xml:space="preserve">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Over 4 years old, the age groups are in </w:t>
      </w:r>
      <w:proofErr w:type="gramStart"/>
      <w:r w:rsidRPr="00987DCC">
        <w:rPr>
          <w:rFonts w:ascii="Arial" w:hAnsi="Arial" w:cs="Arial"/>
          <w:color w:val="231F20"/>
          <w:sz w:val="24"/>
          <w:szCs w:val="24"/>
          <w:lang w:val="en-GB"/>
        </w:rPr>
        <w:t>five year</w:t>
      </w:r>
      <w:proofErr w:type="gramEnd"/>
      <w:r w:rsidRPr="00987DCC">
        <w:rPr>
          <w:rFonts w:ascii="Arial" w:hAnsi="Arial" w:cs="Arial"/>
          <w:color w:val="231F20"/>
          <w:sz w:val="24"/>
          <w:szCs w:val="24"/>
          <w:lang w:val="en-GB"/>
        </w:rPr>
        <w:t xml:space="preserve"> bins labelled with a “5”, “10”, etc.</w:t>
      </w:r>
      <w:r w:rsidR="009B682D" w:rsidRPr="00987DCC">
        <w:rPr>
          <w:rFonts w:ascii="Arial" w:hAnsi="Arial" w:cs="Arial"/>
          <w:color w:val="231F20"/>
          <w:sz w:val="24"/>
          <w:szCs w:val="24"/>
          <w:lang w:val="en-GB"/>
        </w:rPr>
        <w:t xml:space="preserve"> </w:t>
      </w:r>
      <w:proofErr w:type="gramStart"/>
      <w:r w:rsidRPr="00987DCC">
        <w:rPr>
          <w:rFonts w:ascii="Arial" w:hAnsi="Arial" w:cs="Arial"/>
          <w:color w:val="231F20"/>
          <w:sz w:val="24"/>
          <w:szCs w:val="24"/>
          <w:lang w:val="en-GB"/>
        </w:rPr>
        <w:t>Eighty year olds</w:t>
      </w:r>
      <w:proofErr w:type="gramEnd"/>
      <w:r w:rsidRPr="00987DCC">
        <w:rPr>
          <w:rFonts w:ascii="Arial" w:hAnsi="Arial" w:cs="Arial"/>
          <w:color w:val="231F20"/>
          <w:sz w:val="24"/>
          <w:szCs w:val="24"/>
          <w:lang w:val="en-GB"/>
        </w:rPr>
        <w:t xml:space="preserve"> and over are represented by the groups “f80” and “m80”. We provide four</w:t>
      </w:r>
      <w:r w:rsidR="009B682D"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additional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that represent demographic groups often targeted by programmes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interventions. These are “under1” (all females and males under the age of 1), “under5” (all</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females and males under the age of 5), “under15” (all females and males under the age of 15)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“f15_49” (all females between the ages of 15 and 49, inclusive). </w:t>
      </w:r>
      <w:r w:rsidR="005B123D" w:rsidRPr="005B123D">
        <w:rPr>
          <w:rFonts w:ascii="Arial" w:hAnsi="Arial" w:cs="Arial"/>
          <w:color w:val="231F20"/>
          <w:sz w:val="24"/>
          <w:szCs w:val="24"/>
          <w:lang w:val="en-GB"/>
        </w:rPr>
        <w:t>These data were produced using</w:t>
      </w:r>
      <w:r w:rsidR="00D762AB">
        <w:rPr>
          <w:rFonts w:ascii="Arial" w:hAnsi="Arial" w:cs="Arial"/>
          <w:color w:val="231F20"/>
          <w:sz w:val="24"/>
          <w:szCs w:val="24"/>
          <w:lang w:val="en-GB"/>
        </w:rPr>
        <w:t xml:space="preserve"> </w:t>
      </w:r>
      <w:r w:rsidR="005B123D" w:rsidRPr="005B123D">
        <w:rPr>
          <w:rFonts w:ascii="Arial" w:hAnsi="Arial" w:cs="Arial"/>
          <w:color w:val="231F20"/>
          <w:sz w:val="24"/>
          <w:szCs w:val="24"/>
          <w:lang w:val="en-GB"/>
        </w:rPr>
        <w:t xml:space="preserve">age-sex proportions from the 2024 WorldPop Global subnational population pyramids for the DRC. The age-sex proportions are available per a given province. </w:t>
      </w:r>
      <w:r w:rsidRPr="00987DCC">
        <w:rPr>
          <w:rFonts w:ascii="Arial" w:hAnsi="Arial" w:cs="Arial"/>
          <w:color w:val="231F20"/>
          <w:sz w:val="24"/>
          <w:szCs w:val="24"/>
          <w:lang w:val="en-GB"/>
        </w:rPr>
        <w:t>The age-sex</w:t>
      </w:r>
      <w:r w:rsidR="00A51774"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proportions were applied to the gridded population </w:t>
      </w:r>
      <w:r w:rsidR="00A51774" w:rsidRPr="00987DCC">
        <w:rPr>
          <w:rFonts w:ascii="Arial" w:hAnsi="Arial" w:cs="Arial"/>
          <w:color w:val="231F20"/>
          <w:sz w:val="24"/>
          <w:szCs w:val="24"/>
          <w:lang w:val="en-GB"/>
        </w:rPr>
        <w:t>estimates</w:t>
      </w:r>
      <w:r w:rsidR="00DE05E7" w:rsidRPr="00987DCC">
        <w:rPr>
          <w:rFonts w:ascii="Arial" w:hAnsi="Arial" w:cs="Arial"/>
          <w:color w:val="231F20"/>
          <w:sz w:val="24"/>
          <w:szCs w:val="24"/>
          <w:lang w:val="en-GB"/>
        </w:rPr>
        <w:t xml:space="preserve"> </w:t>
      </w:r>
      <w:r w:rsidR="00C85759" w:rsidRPr="00987DCC">
        <w:rPr>
          <w:rFonts w:ascii="Arial" w:eastAsiaTheme="minorHAnsi" w:hAnsi="Arial" w:cs="Arial"/>
          <w:sz w:val="24"/>
          <w:szCs w:val="24"/>
          <w:lang w:val="en-GB" w:eastAsia="en-US"/>
        </w:rPr>
        <w:t>(</w:t>
      </w:r>
      <w:r w:rsidR="00413840">
        <w:rPr>
          <w:rFonts w:ascii="Arial" w:eastAsiaTheme="minorHAnsi" w:hAnsi="Arial" w:cs="Arial"/>
          <w:sz w:val="24"/>
          <w:szCs w:val="24"/>
          <w:lang w:val="en-GB" w:eastAsia="en-US"/>
        </w:rPr>
        <w:t>COD_</w:t>
      </w:r>
      <w:r w:rsidR="002476C1">
        <w:rPr>
          <w:rFonts w:ascii="Arial" w:eastAsiaTheme="minorHAnsi" w:hAnsi="Arial" w:cs="Arial"/>
          <w:sz w:val="24"/>
          <w:szCs w:val="24"/>
          <w:lang w:val="en-GB" w:eastAsia="en-US"/>
        </w:rPr>
        <w:t>Mongal</w:t>
      </w:r>
      <w:r w:rsidR="00AC57E3">
        <w:rPr>
          <w:rFonts w:ascii="Arial" w:eastAsiaTheme="minorHAnsi" w:hAnsi="Arial" w:cs="Arial"/>
          <w:sz w:val="24"/>
          <w:szCs w:val="24"/>
          <w:lang w:val="en-GB" w:eastAsia="en-US"/>
        </w:rPr>
        <w:t>a</w:t>
      </w:r>
      <w:r w:rsidR="00413840">
        <w:rPr>
          <w:rFonts w:ascii="Arial" w:eastAsiaTheme="minorHAnsi" w:hAnsi="Arial" w:cs="Arial"/>
          <w:sz w:val="24"/>
          <w:szCs w:val="24"/>
          <w:lang w:val="en-GB" w:eastAsia="en-US"/>
        </w:rPr>
        <w:t>_province</w:t>
      </w:r>
      <w:r w:rsidR="00C85759" w:rsidRPr="00987DCC">
        <w:rPr>
          <w:rFonts w:ascii="Arial" w:eastAsiaTheme="minorHAnsi" w:hAnsi="Arial" w:cs="Arial"/>
          <w:sz w:val="24"/>
          <w:szCs w:val="24"/>
          <w:lang w:val="en-GB" w:eastAsia="en-US"/>
        </w:rPr>
        <w:t>_population_</w:t>
      </w:r>
      <w:r w:rsidR="00EC3C71" w:rsidRPr="00987DCC">
        <w:rPr>
          <w:rFonts w:ascii="Arial" w:eastAsiaTheme="minorHAnsi" w:hAnsi="Arial" w:cs="Arial"/>
          <w:sz w:val="24"/>
          <w:szCs w:val="24"/>
          <w:lang w:val="en-GB" w:eastAsia="en-US"/>
        </w:rPr>
        <w:t>v</w:t>
      </w:r>
      <w:r w:rsidR="00DD53FF">
        <w:rPr>
          <w:rFonts w:ascii="Arial" w:eastAsiaTheme="minorHAnsi" w:hAnsi="Arial" w:cs="Arial"/>
          <w:sz w:val="24"/>
          <w:szCs w:val="24"/>
          <w:lang w:val="en-GB" w:eastAsia="en-US"/>
        </w:rPr>
        <w:t>4_3</w:t>
      </w:r>
      <w:r w:rsidR="00C85759" w:rsidRPr="00987DCC">
        <w:rPr>
          <w:rFonts w:ascii="Arial" w:eastAsiaTheme="minorHAnsi" w:hAnsi="Arial" w:cs="Arial"/>
          <w:sz w:val="24"/>
          <w:szCs w:val="24"/>
          <w:lang w:val="en-GB" w:eastAsia="en-US"/>
        </w:rPr>
        <w:t>_gridded.tif) to allocate the population to the different age-sex classes.</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While this data represents population counts, values contain decimals, i.e.</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fractions of people.</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This is because both the input population data and age-sex proportions contain decimals. For this</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 xml:space="preserve">reason, it is advised to aggregate the </w:t>
      </w:r>
      <w:proofErr w:type="spellStart"/>
      <w:r w:rsidR="00C85759" w:rsidRPr="00987DCC">
        <w:rPr>
          <w:rFonts w:ascii="Arial" w:eastAsiaTheme="minorHAnsi" w:hAnsi="Arial" w:cs="Arial"/>
          <w:sz w:val="24"/>
          <w:szCs w:val="24"/>
          <w:lang w:val="en-GB" w:eastAsia="en-US"/>
        </w:rPr>
        <w:t>rasters</w:t>
      </w:r>
      <w:proofErr w:type="spellEnd"/>
      <w:r w:rsidR="00C85759" w:rsidRPr="00987DCC">
        <w:rPr>
          <w:rFonts w:ascii="Arial" w:eastAsiaTheme="minorHAnsi" w:hAnsi="Arial" w:cs="Arial"/>
          <w:sz w:val="24"/>
          <w:szCs w:val="24"/>
          <w:lang w:val="en-GB" w:eastAsia="en-US"/>
        </w:rPr>
        <w:t xml:space="preserve"> at a coarser scale. For example, if four grid cells next</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 xml:space="preserve">to each other have </w:t>
      </w:r>
      <w:r w:rsidR="00C85759" w:rsidRPr="00987DCC">
        <w:rPr>
          <w:rFonts w:ascii="Arial" w:eastAsiaTheme="minorHAnsi" w:hAnsi="Arial" w:cs="Arial"/>
          <w:sz w:val="24"/>
          <w:szCs w:val="24"/>
          <w:lang w:val="en-GB" w:eastAsia="en-US"/>
        </w:rPr>
        <w:lastRenderedPageBreak/>
        <w:t>values of 0.25 this indicates that there is 1 person of that age group</w:t>
      </w:r>
      <w:r w:rsidR="006C0A8E" w:rsidRPr="00987DCC">
        <w:rPr>
          <w:rFonts w:ascii="Arial" w:eastAsiaTheme="minorHAnsi" w:hAnsi="Arial" w:cs="Arial"/>
          <w:sz w:val="24"/>
          <w:szCs w:val="24"/>
          <w:lang w:val="en-GB" w:eastAsia="en-US"/>
        </w:rPr>
        <w:t xml:space="preserve"> </w:t>
      </w:r>
      <w:r w:rsidR="00C85759" w:rsidRPr="00987DCC">
        <w:rPr>
          <w:rFonts w:ascii="Arial" w:eastAsiaTheme="minorHAnsi" w:hAnsi="Arial" w:cs="Arial"/>
          <w:sz w:val="24"/>
          <w:szCs w:val="24"/>
          <w:lang w:val="en-GB" w:eastAsia="en-US"/>
        </w:rPr>
        <w:t>somewhere in those four grid cells</w:t>
      </w:r>
      <w:r w:rsidR="00611D2C" w:rsidRPr="00987DCC">
        <w:rPr>
          <w:rFonts w:ascii="Arial" w:eastAsiaTheme="minorHAnsi" w:hAnsi="Arial" w:cs="Arial"/>
          <w:sz w:val="24"/>
          <w:szCs w:val="24"/>
          <w:lang w:val="en-GB" w:eastAsia="en-US"/>
        </w:rPr>
        <w:t>.</w:t>
      </w:r>
    </w:p>
    <w:p w14:paraId="54A85433" w14:textId="77777777" w:rsidR="00611D2C" w:rsidRPr="00987DCC" w:rsidRDefault="00611D2C" w:rsidP="00100295">
      <w:pPr>
        <w:autoSpaceDE w:val="0"/>
        <w:autoSpaceDN w:val="0"/>
        <w:adjustRightInd w:val="0"/>
        <w:rPr>
          <w:rFonts w:ascii="Arial" w:eastAsiaTheme="minorHAnsi" w:hAnsi="Arial" w:cs="Arial"/>
          <w:sz w:val="24"/>
          <w:szCs w:val="24"/>
          <w:lang w:val="en-GB" w:eastAsia="en-US"/>
        </w:rPr>
      </w:pPr>
    </w:p>
    <w:p w14:paraId="576EC726" w14:textId="77777777" w:rsidR="00536B3B" w:rsidRDefault="00536B3B" w:rsidP="00100295">
      <w:pPr>
        <w:rPr>
          <w:rFonts w:ascii="Arial" w:eastAsiaTheme="minorHAnsi" w:hAnsi="Arial" w:cs="Arial"/>
          <w:b/>
          <w:sz w:val="24"/>
          <w:szCs w:val="24"/>
          <w:lang w:eastAsia="en-US"/>
        </w:rPr>
      </w:pPr>
    </w:p>
    <w:p w14:paraId="7D0D84ED" w14:textId="77777777" w:rsidR="007134D2" w:rsidRPr="00987DCC" w:rsidRDefault="007134D2" w:rsidP="00100295">
      <w:pPr>
        <w:rPr>
          <w:rFonts w:ascii="Arial" w:hAnsi="Arial" w:cs="Arial"/>
          <w:color w:val="231F20"/>
          <w:sz w:val="24"/>
          <w:szCs w:val="24"/>
        </w:rPr>
      </w:pPr>
      <w:r w:rsidRPr="00987DCC">
        <w:rPr>
          <w:rFonts w:ascii="Arial" w:hAnsi="Arial" w:cs="Arial"/>
          <w:b/>
          <w:color w:val="231F20"/>
          <w:sz w:val="24"/>
          <w:szCs w:val="24"/>
        </w:rPr>
        <w:t>RELEASE HISTORY</w:t>
      </w:r>
    </w:p>
    <w:p w14:paraId="0720344D" w14:textId="77777777" w:rsidR="006C5AFD" w:rsidRPr="008C3842" w:rsidRDefault="006C5AFD" w:rsidP="006C5AFD">
      <w:pPr>
        <w:rPr>
          <w:rFonts w:ascii="Arial" w:hAnsi="Arial" w:cs="Arial"/>
          <w:color w:val="231F20"/>
          <w:sz w:val="24"/>
          <w:szCs w:val="24"/>
        </w:rPr>
      </w:pPr>
      <w:r w:rsidRPr="008C3842">
        <w:rPr>
          <w:rFonts w:ascii="Arial" w:hAnsi="Arial" w:cs="Arial"/>
          <w:color w:val="231F20"/>
          <w:sz w:val="24"/>
          <w:szCs w:val="24"/>
        </w:rPr>
        <w:t>Version 4.3 (29 August 2025)</w:t>
      </w:r>
    </w:p>
    <w:p w14:paraId="79831143" w14:textId="11962EC9" w:rsidR="006C5AFD" w:rsidRPr="008C3842" w:rsidRDefault="006C5AFD" w:rsidP="006C5AFD">
      <w:pPr>
        <w:widowControl w:val="0"/>
        <w:numPr>
          <w:ilvl w:val="0"/>
          <w:numId w:val="2"/>
        </w:numPr>
        <w:pBdr>
          <w:top w:val="nil"/>
          <w:left w:val="nil"/>
          <w:bottom w:val="nil"/>
          <w:right w:val="nil"/>
          <w:between w:val="nil"/>
        </w:pBdr>
        <w:rPr>
          <w:rFonts w:ascii="Arial" w:hAnsi="Arial" w:cs="Arial"/>
          <w:color w:val="000000"/>
          <w:sz w:val="24"/>
          <w:szCs w:val="24"/>
        </w:rPr>
      </w:pPr>
      <w:r w:rsidRPr="008C3842">
        <w:rPr>
          <w:rFonts w:ascii="Arial" w:hAnsi="Arial" w:cs="Arial"/>
          <w:color w:val="000000"/>
          <w:sz w:val="24"/>
          <w:szCs w:val="24"/>
        </w:rPr>
        <w:t>This is a minor update for</w:t>
      </w:r>
      <w:r w:rsidR="00BB74FE" w:rsidRPr="008C3842">
        <w:rPr>
          <w:rFonts w:ascii="Arial" w:hAnsi="Arial" w:cs="Arial"/>
          <w:color w:val="000000"/>
          <w:sz w:val="24"/>
          <w:szCs w:val="24"/>
        </w:rPr>
        <w:t xml:space="preserve"> </w:t>
      </w:r>
      <w:proofErr w:type="spellStart"/>
      <w:r w:rsidR="00BB74FE" w:rsidRPr="008C3842">
        <w:rPr>
          <w:rFonts w:ascii="Arial" w:hAnsi="Arial" w:cs="Arial"/>
          <w:color w:val="000000"/>
          <w:sz w:val="24"/>
          <w:szCs w:val="24"/>
        </w:rPr>
        <w:t>Mongala</w:t>
      </w:r>
      <w:proofErr w:type="spellEnd"/>
      <w:r w:rsidRPr="008C3842">
        <w:rPr>
          <w:rFonts w:ascii="Arial" w:hAnsi="Arial" w:cs="Arial"/>
          <w:color w:val="000000"/>
          <w:sz w:val="24"/>
          <w:szCs w:val="24"/>
        </w:rPr>
        <w:t xml:space="preserve"> province data [</w:t>
      </w:r>
      <w:proofErr w:type="spellStart"/>
      <w:r w:rsidRPr="008C3842">
        <w:rPr>
          <w:rFonts w:ascii="Arial" w:hAnsi="Arial" w:cs="Arial"/>
          <w:color w:val="000000"/>
          <w:sz w:val="24"/>
          <w:szCs w:val="24"/>
        </w:rPr>
        <w:t>doi</w:t>
      </w:r>
      <w:proofErr w:type="spellEnd"/>
      <w:r w:rsidRPr="008C3842">
        <w:rPr>
          <w:rFonts w:ascii="Arial" w:hAnsi="Arial" w:cs="Arial"/>
          <w:color w:val="000000"/>
          <w:sz w:val="24"/>
          <w:szCs w:val="24"/>
        </w:rPr>
        <w:t xml:space="preserve">: </w:t>
      </w:r>
      <w:r w:rsidR="00BB74FE" w:rsidRPr="008C3842">
        <w:rPr>
          <w:rFonts w:ascii="Arial" w:hAnsi="Arial" w:cs="Arial"/>
          <w:color w:val="000000"/>
          <w:sz w:val="24"/>
          <w:szCs w:val="24"/>
        </w:rPr>
        <w:t>10.5258/SOTON/WP00834</w:t>
      </w:r>
      <w:r w:rsidRPr="008C3842">
        <w:rPr>
          <w:rFonts w:ascii="Arial" w:hAnsi="Arial" w:cs="Arial"/>
          <w:color w:val="000000"/>
          <w:sz w:val="24"/>
          <w:szCs w:val="24"/>
        </w:rPr>
        <w:t xml:space="preserve">]. The data was produced by clipping the data to </w:t>
      </w:r>
      <w:r w:rsidR="00192136">
        <w:rPr>
          <w:rFonts w:ascii="Arial" w:hAnsi="Arial" w:cs="Arial"/>
          <w:color w:val="000000"/>
          <w:sz w:val="24"/>
          <w:szCs w:val="24"/>
        </w:rPr>
        <w:t>GRID3</w:t>
      </w:r>
      <w:r w:rsidRPr="008C3842">
        <w:rPr>
          <w:rFonts w:ascii="Arial" w:hAnsi="Arial" w:cs="Arial"/>
          <w:color w:val="000000"/>
          <w:sz w:val="24"/>
          <w:szCs w:val="24"/>
        </w:rPr>
        <w:t>-CIESIN health area extent (version 6.0) (CIESIN, 2025). Otherwise, the estimated total population and the model design and methodology have not changed since version 4.2</w:t>
      </w:r>
    </w:p>
    <w:p w14:paraId="343A2662" w14:textId="77777777" w:rsidR="006C5AFD" w:rsidRPr="008C3842" w:rsidRDefault="006C5AFD" w:rsidP="006C5AFD">
      <w:pPr>
        <w:widowControl w:val="0"/>
        <w:numPr>
          <w:ilvl w:val="0"/>
          <w:numId w:val="2"/>
        </w:numPr>
        <w:pBdr>
          <w:top w:val="nil"/>
          <w:left w:val="nil"/>
          <w:bottom w:val="nil"/>
          <w:right w:val="nil"/>
          <w:between w:val="nil"/>
        </w:pBdr>
        <w:rPr>
          <w:rFonts w:ascii="Arial" w:hAnsi="Arial" w:cs="Arial"/>
          <w:color w:val="000000"/>
          <w:sz w:val="24"/>
          <w:szCs w:val="24"/>
        </w:rPr>
      </w:pPr>
      <w:r w:rsidRPr="008C3842">
        <w:rPr>
          <w:rFonts w:ascii="Arial" w:hAnsi="Arial" w:cs="Arial"/>
          <w:color w:val="222222"/>
          <w:sz w:val="24"/>
          <w:szCs w:val="24"/>
        </w:rPr>
        <w:t>This data is released as part of a collection of population estimates for 1</w:t>
      </w:r>
      <w:r w:rsidRPr="008C3842">
        <w:rPr>
          <w:rFonts w:ascii="Arial" w:hAnsi="Arial" w:cs="Arial"/>
          <w:color w:val="222222"/>
        </w:rPr>
        <w:t>7</w:t>
      </w:r>
      <w:r w:rsidRPr="008C3842">
        <w:rPr>
          <w:rFonts w:ascii="Arial" w:hAnsi="Arial" w:cs="Arial"/>
          <w:color w:val="222222"/>
          <w:sz w:val="24"/>
          <w:szCs w:val="24"/>
        </w:rPr>
        <w:t xml:space="preserve"> DRC provinces: </w:t>
      </w:r>
      <w:hyperlink r:id="rId11" w:history="1">
        <w:r w:rsidRPr="008C3842">
          <w:rPr>
            <w:rStyle w:val="Hyperlink"/>
            <w:rFonts w:ascii="Arial" w:hAnsi="Arial" w:cs="Arial"/>
            <w:sz w:val="24"/>
            <w:szCs w:val="24"/>
          </w:rPr>
          <w:t>https://wopr.worldpop.org/?COD/Population/v4.3</w:t>
        </w:r>
      </w:hyperlink>
      <w:r w:rsidRPr="008C3842">
        <w:rPr>
          <w:rFonts w:ascii="Arial" w:hAnsi="Arial" w:cs="Arial"/>
          <w:color w:val="222222"/>
          <w:sz w:val="24"/>
          <w:szCs w:val="24"/>
        </w:rPr>
        <w:t xml:space="preserve"> </w:t>
      </w:r>
    </w:p>
    <w:p w14:paraId="35DF5EEF" w14:textId="77777777" w:rsidR="006C5AFD" w:rsidRPr="008C3842" w:rsidRDefault="006C5AFD" w:rsidP="006C5AFD">
      <w:pPr>
        <w:ind w:left="360"/>
        <w:rPr>
          <w:rFonts w:ascii="Arial" w:hAnsi="Arial" w:cs="Arial"/>
          <w:color w:val="231F20"/>
          <w:sz w:val="24"/>
          <w:szCs w:val="24"/>
        </w:rPr>
      </w:pPr>
    </w:p>
    <w:p w14:paraId="5549CECA" w14:textId="77777777" w:rsidR="006C5AFD" w:rsidRPr="008C3842" w:rsidRDefault="006C5AFD" w:rsidP="006C5AFD">
      <w:pPr>
        <w:ind w:left="360"/>
        <w:rPr>
          <w:rFonts w:ascii="Arial" w:hAnsi="Arial" w:cs="Arial"/>
          <w:color w:val="231F20"/>
          <w:sz w:val="24"/>
          <w:szCs w:val="24"/>
        </w:rPr>
      </w:pPr>
      <w:r w:rsidRPr="008C3842">
        <w:rPr>
          <w:rFonts w:ascii="Arial" w:hAnsi="Arial" w:cs="Arial"/>
          <w:color w:val="231F20"/>
          <w:sz w:val="24"/>
          <w:szCs w:val="24"/>
        </w:rPr>
        <w:t>Version 4.2 (13 March 2025)</w:t>
      </w:r>
    </w:p>
    <w:p w14:paraId="5D9E6E4D" w14:textId="725628D5" w:rsidR="008C3842" w:rsidRPr="008C3842" w:rsidRDefault="00430D9C" w:rsidP="00430D9C">
      <w:pPr>
        <w:numPr>
          <w:ilvl w:val="0"/>
          <w:numId w:val="2"/>
        </w:numPr>
        <w:rPr>
          <w:rFonts w:ascii="Arial" w:hAnsi="Arial" w:cs="Arial"/>
          <w:color w:val="231F20"/>
          <w:sz w:val="24"/>
          <w:szCs w:val="24"/>
        </w:rPr>
      </w:pPr>
      <w:bookmarkStart w:id="1" w:name="_Hlk206486798"/>
      <w:r w:rsidRPr="008C3842">
        <w:rPr>
          <w:rFonts w:ascii="Arial" w:hAnsi="Arial" w:cs="Arial"/>
          <w:color w:val="231F20"/>
          <w:sz w:val="24"/>
          <w:szCs w:val="24"/>
        </w:rPr>
        <w:t xml:space="preserve">Original release of data </w:t>
      </w:r>
      <w:proofErr w:type="gramStart"/>
      <w:r w:rsidRPr="008C3842">
        <w:rPr>
          <w:rFonts w:ascii="Arial" w:hAnsi="Arial" w:cs="Arial"/>
          <w:color w:val="231F20"/>
          <w:sz w:val="24"/>
          <w:szCs w:val="24"/>
        </w:rPr>
        <w:t xml:space="preserve">for </w:t>
      </w:r>
      <w:r w:rsidR="006C5AFD" w:rsidRPr="008C3842">
        <w:rPr>
          <w:rFonts w:ascii="Arial" w:hAnsi="Arial" w:cs="Arial"/>
          <w:color w:val="231F20"/>
          <w:sz w:val="24"/>
          <w:szCs w:val="24"/>
        </w:rPr>
        <w:t xml:space="preserve"> </w:t>
      </w:r>
      <w:proofErr w:type="spellStart"/>
      <w:r w:rsidR="00FF7B78" w:rsidRPr="008C3842">
        <w:rPr>
          <w:rFonts w:ascii="Arial" w:hAnsi="Arial" w:cs="Arial"/>
          <w:color w:val="000000"/>
          <w:sz w:val="24"/>
          <w:szCs w:val="24"/>
        </w:rPr>
        <w:t>Mongala</w:t>
      </w:r>
      <w:proofErr w:type="spellEnd"/>
      <w:proofErr w:type="gramEnd"/>
      <w:r w:rsidR="006C5AFD" w:rsidRPr="008C3842">
        <w:rPr>
          <w:rFonts w:ascii="Arial" w:hAnsi="Arial" w:cs="Arial"/>
          <w:color w:val="231F20"/>
          <w:sz w:val="24"/>
          <w:szCs w:val="24"/>
        </w:rPr>
        <w:t xml:space="preserve"> </w:t>
      </w:r>
      <w:r w:rsidR="004D28FC" w:rsidRPr="008C3842">
        <w:rPr>
          <w:rFonts w:ascii="Arial" w:hAnsi="Arial" w:cs="Arial"/>
          <w:color w:val="231F20"/>
          <w:sz w:val="24"/>
          <w:szCs w:val="24"/>
        </w:rPr>
        <w:t>province [</w:t>
      </w:r>
      <w:proofErr w:type="spellStart"/>
      <w:r w:rsidR="006C5AFD" w:rsidRPr="008C3842">
        <w:rPr>
          <w:rFonts w:ascii="Arial" w:hAnsi="Arial" w:cs="Arial"/>
          <w:color w:val="231F20"/>
          <w:sz w:val="24"/>
          <w:szCs w:val="24"/>
        </w:rPr>
        <w:t>doi</w:t>
      </w:r>
      <w:proofErr w:type="spellEnd"/>
      <w:r w:rsidR="006C5AFD" w:rsidRPr="008C3842">
        <w:rPr>
          <w:rFonts w:ascii="Arial" w:hAnsi="Arial" w:cs="Arial"/>
          <w:color w:val="231F20"/>
          <w:sz w:val="24"/>
          <w:szCs w:val="24"/>
        </w:rPr>
        <w:t xml:space="preserve">: </w:t>
      </w:r>
      <w:r w:rsidR="00FF7B78" w:rsidRPr="008C3842">
        <w:rPr>
          <w:rFonts w:ascii="Arial" w:hAnsi="Arial" w:cs="Arial"/>
          <w:color w:val="231F20"/>
          <w:sz w:val="24"/>
          <w:szCs w:val="24"/>
        </w:rPr>
        <w:t>10.5258/SOTON/WP00785</w:t>
      </w:r>
      <w:r w:rsidR="006C5AFD" w:rsidRPr="008C3842">
        <w:rPr>
          <w:rFonts w:ascii="Arial" w:hAnsi="Arial" w:cs="Arial"/>
          <w:color w:val="231F20"/>
          <w:sz w:val="24"/>
          <w:szCs w:val="24"/>
        </w:rPr>
        <w:t xml:space="preserve">]. </w:t>
      </w:r>
      <w:r w:rsidRPr="008C3842">
        <w:rPr>
          <w:rFonts w:ascii="Arial" w:hAnsi="Arial" w:cs="Arial"/>
          <w:color w:val="231F20"/>
          <w:sz w:val="24"/>
          <w:szCs w:val="24"/>
        </w:rPr>
        <w:t xml:space="preserve">This data release utilizes operational National Malaria Control </w:t>
      </w:r>
      <w:proofErr w:type="spellStart"/>
      <w:r w:rsidRPr="008C3842">
        <w:rPr>
          <w:rFonts w:ascii="Arial" w:hAnsi="Arial" w:cs="Arial"/>
          <w:color w:val="231F20"/>
          <w:sz w:val="24"/>
          <w:szCs w:val="24"/>
        </w:rPr>
        <w:t>Programme</w:t>
      </w:r>
      <w:proofErr w:type="spellEnd"/>
      <w:r w:rsidRPr="008C3842">
        <w:rPr>
          <w:rFonts w:ascii="Arial" w:hAnsi="Arial" w:cs="Arial"/>
          <w:color w:val="231F20"/>
          <w:sz w:val="24"/>
          <w:szCs w:val="24"/>
        </w:rPr>
        <w:t xml:space="preserve"> data, composite openly accessible building footprint datasets and a new </w:t>
      </w:r>
      <w:proofErr w:type="spellStart"/>
      <w:r w:rsidRPr="008C3842">
        <w:rPr>
          <w:rFonts w:ascii="Arial" w:hAnsi="Arial" w:cs="Arial"/>
          <w:color w:val="231F20"/>
          <w:sz w:val="24"/>
          <w:szCs w:val="24"/>
        </w:rPr>
        <w:t>mastergrid</w:t>
      </w:r>
      <w:bookmarkEnd w:id="1"/>
      <w:proofErr w:type="spellEnd"/>
      <w:r w:rsidRPr="008C3842">
        <w:rPr>
          <w:rFonts w:ascii="Arial" w:hAnsi="Arial" w:cs="Arial"/>
          <w:color w:val="231F20"/>
          <w:sz w:val="24"/>
          <w:szCs w:val="24"/>
        </w:rPr>
        <w:t>.</w:t>
      </w:r>
    </w:p>
    <w:p w14:paraId="07CC8D16" w14:textId="583E004D" w:rsidR="006C5AFD" w:rsidRPr="008C3842" w:rsidRDefault="006C5AFD" w:rsidP="00430D9C">
      <w:pPr>
        <w:numPr>
          <w:ilvl w:val="0"/>
          <w:numId w:val="2"/>
        </w:numPr>
        <w:rPr>
          <w:rFonts w:ascii="Arial" w:hAnsi="Arial" w:cs="Arial"/>
          <w:color w:val="231F20"/>
          <w:sz w:val="24"/>
          <w:szCs w:val="24"/>
        </w:rPr>
      </w:pPr>
      <w:r w:rsidRPr="008C3842">
        <w:rPr>
          <w:rFonts w:ascii="Arial" w:hAnsi="Arial" w:cs="Arial"/>
          <w:color w:val="231F20"/>
          <w:sz w:val="24"/>
          <w:szCs w:val="24"/>
        </w:rPr>
        <w:t xml:space="preserve">This data is released as part of a collection of population estimates for 11 DRC provinces: </w:t>
      </w:r>
      <w:hyperlink r:id="rId12" w:history="1">
        <w:r w:rsidRPr="008C3842">
          <w:rPr>
            <w:rStyle w:val="Hyperlink"/>
            <w:rFonts w:ascii="Arial" w:hAnsi="Arial" w:cs="Arial"/>
            <w:sz w:val="24"/>
            <w:szCs w:val="24"/>
          </w:rPr>
          <w:t>https://wopr.worldpop.org/?COD/Population/v4.2</w:t>
        </w:r>
      </w:hyperlink>
    </w:p>
    <w:p w14:paraId="0A7339F7" w14:textId="77777777" w:rsidR="00EF7204" w:rsidRPr="00F03C01" w:rsidRDefault="00EF7204" w:rsidP="00407CD8">
      <w:pPr>
        <w:widowControl w:val="0"/>
        <w:pBdr>
          <w:top w:val="nil"/>
          <w:left w:val="nil"/>
          <w:bottom w:val="nil"/>
          <w:right w:val="nil"/>
          <w:between w:val="nil"/>
        </w:pBdr>
        <w:rPr>
          <w:rFonts w:ascii="Arial" w:hAnsi="Arial" w:cs="Arial"/>
          <w:color w:val="222222"/>
          <w:sz w:val="24"/>
          <w:szCs w:val="24"/>
        </w:rPr>
      </w:pPr>
    </w:p>
    <w:p w14:paraId="106D377C" w14:textId="77777777" w:rsidR="001B78C0" w:rsidRDefault="001B78C0" w:rsidP="00100295">
      <w:pPr>
        <w:pBdr>
          <w:top w:val="nil"/>
          <w:left w:val="nil"/>
          <w:bottom w:val="nil"/>
          <w:right w:val="nil"/>
          <w:between w:val="nil"/>
        </w:pBdr>
        <w:rPr>
          <w:rFonts w:ascii="Arial" w:hAnsi="Arial" w:cs="Arial"/>
          <w:b/>
          <w:sz w:val="24"/>
          <w:szCs w:val="24"/>
        </w:rPr>
      </w:pPr>
    </w:p>
    <w:p w14:paraId="5A0E5533" w14:textId="5AAF4169" w:rsidR="000862C4" w:rsidRPr="00987DCC" w:rsidRDefault="000862C4" w:rsidP="00100295">
      <w:pPr>
        <w:pBdr>
          <w:top w:val="nil"/>
          <w:left w:val="nil"/>
          <w:bottom w:val="nil"/>
          <w:right w:val="nil"/>
          <w:between w:val="nil"/>
        </w:pBdr>
        <w:rPr>
          <w:rFonts w:ascii="Arial" w:hAnsi="Arial" w:cs="Arial"/>
          <w:b/>
          <w:sz w:val="24"/>
          <w:szCs w:val="24"/>
        </w:rPr>
      </w:pPr>
      <w:r w:rsidRPr="00987DCC">
        <w:rPr>
          <w:rFonts w:ascii="Arial" w:hAnsi="Arial" w:cs="Arial"/>
          <w:b/>
          <w:sz w:val="24"/>
          <w:szCs w:val="24"/>
        </w:rPr>
        <w:t>ASSUMPTIONS AND LIMITATIONS</w:t>
      </w:r>
    </w:p>
    <w:p w14:paraId="2EFC50E9" w14:textId="6A626C9F" w:rsidR="00044FA0" w:rsidRPr="00987DCC" w:rsidRDefault="00044FA0" w:rsidP="00100295">
      <w:pPr>
        <w:rPr>
          <w:rFonts w:ascii="Arial" w:hAnsi="Arial" w:cs="Arial"/>
          <w:sz w:val="24"/>
          <w:szCs w:val="24"/>
        </w:rPr>
      </w:pPr>
    </w:p>
    <w:p w14:paraId="2F708575" w14:textId="3911BFF5" w:rsidR="00216377" w:rsidRDefault="00793752" w:rsidP="00100295">
      <w:pPr>
        <w:rPr>
          <w:rFonts w:ascii="Arial" w:hAnsi="Arial" w:cs="Arial"/>
          <w:sz w:val="24"/>
          <w:szCs w:val="24"/>
          <w:lang w:val="en-GB"/>
        </w:rPr>
      </w:pPr>
      <w:r w:rsidRPr="00793752">
        <w:rPr>
          <w:rFonts w:ascii="Arial" w:hAnsi="Arial" w:cs="Arial"/>
          <w:sz w:val="24"/>
          <w:szCs w:val="24"/>
          <w:lang w:val="en-GB"/>
        </w:rPr>
        <w:t>These population estimates most likely represent the year 2023, but because of the different ages of the input data used to build the model, a more precise time point cannot be assigned</w:t>
      </w:r>
      <w:r w:rsidR="00216377" w:rsidRPr="00987DCC">
        <w:rPr>
          <w:rFonts w:ascii="Arial" w:hAnsi="Arial" w:cs="Arial"/>
          <w:sz w:val="24"/>
          <w:szCs w:val="24"/>
          <w:lang w:val="en-GB"/>
        </w:rPr>
        <w:t xml:space="preserve">. The </w:t>
      </w:r>
      <w:r w:rsidR="00C24697" w:rsidRPr="006521AF">
        <w:rPr>
          <w:rFonts w:ascii="Arial" w:hAnsi="Arial" w:cs="Arial"/>
          <w:color w:val="231F20"/>
          <w:sz w:val="24"/>
          <w:szCs w:val="24"/>
        </w:rPr>
        <w:t>PDRS</w:t>
      </w:r>
      <w:r w:rsidR="002F5FEE" w:rsidRPr="00987DCC">
        <w:rPr>
          <w:rFonts w:ascii="Arial" w:hAnsi="Arial" w:cs="Arial"/>
          <w:sz w:val="24"/>
          <w:szCs w:val="24"/>
          <w:lang w:val="en-GB"/>
        </w:rPr>
        <w:t xml:space="preserve"> </w:t>
      </w:r>
      <w:r w:rsidR="00216377" w:rsidRPr="00987DCC">
        <w:rPr>
          <w:rFonts w:ascii="Arial" w:hAnsi="Arial" w:cs="Arial"/>
          <w:sz w:val="24"/>
          <w:szCs w:val="24"/>
          <w:lang w:val="en-GB"/>
        </w:rPr>
        <w:t xml:space="preserve">data that was used as the response variable was collected </w:t>
      </w:r>
      <w:r w:rsidR="00AC2741" w:rsidRPr="00987DCC">
        <w:rPr>
          <w:rFonts w:ascii="Arial" w:hAnsi="Arial" w:cs="Arial"/>
          <w:sz w:val="24"/>
          <w:szCs w:val="24"/>
          <w:lang w:val="en-GB"/>
        </w:rPr>
        <w:t>in 2023</w:t>
      </w:r>
      <w:r w:rsidR="00216377" w:rsidRPr="00987DCC">
        <w:rPr>
          <w:rFonts w:ascii="Arial" w:hAnsi="Arial" w:cs="Arial"/>
          <w:sz w:val="24"/>
          <w:szCs w:val="24"/>
          <w:lang w:val="en-GB"/>
        </w:rPr>
        <w:t>, while geospatial covariates data were collected from different time periods between 2020 and 2023.</w:t>
      </w:r>
      <w:r w:rsidR="00D62DAE">
        <w:rPr>
          <w:rFonts w:ascii="Arial" w:hAnsi="Arial" w:cs="Arial"/>
          <w:sz w:val="24"/>
          <w:szCs w:val="24"/>
          <w:lang w:val="en-GB"/>
        </w:rPr>
        <w:t xml:space="preserve"> Similarly, the CIESIN settlement layers were produced in 2024</w:t>
      </w:r>
      <w:r w:rsidR="00C30893">
        <w:rPr>
          <w:rFonts w:ascii="Arial" w:hAnsi="Arial" w:cs="Arial"/>
          <w:sz w:val="24"/>
          <w:szCs w:val="24"/>
          <w:lang w:val="en-GB"/>
        </w:rPr>
        <w:t xml:space="preserve">. </w:t>
      </w:r>
      <w:r w:rsidR="00216377" w:rsidRPr="00987DCC">
        <w:rPr>
          <w:rFonts w:ascii="Arial" w:hAnsi="Arial" w:cs="Arial"/>
          <w:sz w:val="24"/>
          <w:szCs w:val="24"/>
          <w:lang w:val="en-GB"/>
        </w:rPr>
        <w:t xml:space="preserve">The inherent heterogeneity in the temporal alignment of these </w:t>
      </w:r>
      <w:r w:rsidR="00C30893">
        <w:rPr>
          <w:rFonts w:ascii="Arial" w:hAnsi="Arial" w:cs="Arial"/>
          <w:sz w:val="24"/>
          <w:szCs w:val="24"/>
          <w:lang w:val="en-GB"/>
        </w:rPr>
        <w:t>datasets used in the modelling</w:t>
      </w:r>
      <w:r w:rsidR="00216377" w:rsidRPr="00987DCC">
        <w:rPr>
          <w:rFonts w:ascii="Arial" w:hAnsi="Arial" w:cs="Arial"/>
          <w:sz w:val="24"/>
          <w:szCs w:val="24"/>
          <w:lang w:val="en-GB"/>
        </w:rPr>
        <w:t xml:space="preserve"> may introduce uncertainties and potential inaccuracies in the modelling process.</w:t>
      </w:r>
    </w:p>
    <w:p w14:paraId="632433AD" w14:textId="77777777" w:rsidR="00E9496D" w:rsidRPr="00987DCC" w:rsidRDefault="00E9496D" w:rsidP="00100295">
      <w:pPr>
        <w:rPr>
          <w:rFonts w:ascii="Arial" w:hAnsi="Arial" w:cs="Arial"/>
          <w:sz w:val="24"/>
          <w:szCs w:val="24"/>
          <w:lang w:val="en-GB"/>
        </w:rPr>
      </w:pPr>
    </w:p>
    <w:p w14:paraId="60763718" w14:textId="3BC66097" w:rsidR="00900CB8" w:rsidRDefault="00394B7B" w:rsidP="00100295">
      <w:pPr>
        <w:rPr>
          <w:rFonts w:ascii="Arial" w:hAnsi="Arial" w:cs="Arial"/>
          <w:sz w:val="24"/>
          <w:szCs w:val="24"/>
        </w:rPr>
      </w:pPr>
      <w:r w:rsidRPr="00394B7B">
        <w:rPr>
          <w:rFonts w:ascii="Arial" w:hAnsi="Arial" w:cs="Arial"/>
          <w:sz w:val="24"/>
          <w:szCs w:val="24"/>
        </w:rPr>
        <w:t>Data on population per household (household size), collected during ITN distribution campaigns, was aggregated to calculate total population count</w:t>
      </w:r>
      <w:r w:rsidR="009A33B4">
        <w:rPr>
          <w:rFonts w:ascii="Arial" w:hAnsi="Arial" w:cs="Arial"/>
          <w:sz w:val="24"/>
          <w:szCs w:val="24"/>
        </w:rPr>
        <w:t xml:space="preserve"> for a given </w:t>
      </w:r>
      <w:r w:rsidR="00900CB8">
        <w:rPr>
          <w:rFonts w:ascii="Arial" w:hAnsi="Arial" w:cs="Arial"/>
          <w:sz w:val="24"/>
          <w:szCs w:val="24"/>
        </w:rPr>
        <w:t>spatial unit.</w:t>
      </w:r>
    </w:p>
    <w:p w14:paraId="0ABCB765" w14:textId="44744AA9" w:rsidR="00216377" w:rsidRDefault="00394B7B" w:rsidP="00100295">
      <w:pPr>
        <w:rPr>
          <w:rFonts w:ascii="Arial" w:hAnsi="Arial" w:cs="Arial"/>
          <w:sz w:val="24"/>
          <w:szCs w:val="24"/>
        </w:rPr>
      </w:pPr>
      <w:r w:rsidRPr="00394B7B">
        <w:rPr>
          <w:rFonts w:ascii="Arial" w:hAnsi="Arial" w:cs="Arial"/>
          <w:sz w:val="24"/>
          <w:szCs w:val="24"/>
        </w:rPr>
        <w:t>Given that the number of ITNs received by a household is proportional to the household size, there is an incentive for respondents to potentially inflate counts of population per household. The presence of inflated household sizes in the input population data would likely introduce systematic biases in the modelled estimates.</w:t>
      </w:r>
    </w:p>
    <w:p w14:paraId="3BF3BD00" w14:textId="77777777" w:rsidR="00BA57DC" w:rsidRDefault="00BA57DC" w:rsidP="00100295">
      <w:pPr>
        <w:rPr>
          <w:rFonts w:ascii="Arial" w:hAnsi="Arial" w:cs="Arial"/>
          <w:sz w:val="24"/>
          <w:szCs w:val="24"/>
        </w:rPr>
      </w:pPr>
    </w:p>
    <w:p w14:paraId="61723C22" w14:textId="03ED3664" w:rsidR="0086593A" w:rsidRDefault="00AB7A4D" w:rsidP="00100295">
      <w:pPr>
        <w:rPr>
          <w:rFonts w:ascii="Arial" w:hAnsi="Arial" w:cs="Arial"/>
          <w:sz w:val="24"/>
          <w:szCs w:val="24"/>
        </w:rPr>
      </w:pPr>
      <w:r w:rsidRPr="00AB7A4D">
        <w:rPr>
          <w:rFonts w:ascii="Arial" w:hAnsi="Arial" w:cs="Arial"/>
          <w:sz w:val="24"/>
          <w:szCs w:val="24"/>
        </w:rPr>
        <w:lastRenderedPageBreak/>
        <w:t xml:space="preserve">The statistical model predicted unrealistic population estimates for some grid cells with fewer building counts based on the CIESIN building count layer. These grid cells are mostly in rural and remote areas and include those with the following coordinates: (21°16'58.443"E 1°54'31.45"N), (21°26'22.429"E 2°18'55.605"N), (22°41'16.826"E 2°45'25.253"N). Although the population count in these locations is not very high, they appear to be inflated when we match the population count against the number of buildings per the CIESIN layer. Some of the reasons for these seemingly overinflated population numbers come from the PNLP data </w:t>
      </w:r>
      <w:r w:rsidR="0058315E">
        <w:rPr>
          <w:rFonts w:ascii="Arial" w:hAnsi="Arial" w:cs="Arial"/>
          <w:sz w:val="24"/>
          <w:szCs w:val="24"/>
        </w:rPr>
        <w:t>which seem inflated in these locations</w:t>
      </w:r>
      <w:r w:rsidRPr="00AB7A4D">
        <w:rPr>
          <w:rFonts w:ascii="Arial" w:hAnsi="Arial" w:cs="Arial"/>
          <w:sz w:val="24"/>
          <w:szCs w:val="24"/>
        </w:rPr>
        <w:t xml:space="preserve"> and potential residual errors not accounted for by the model.</w:t>
      </w:r>
    </w:p>
    <w:p w14:paraId="066DB046" w14:textId="77777777" w:rsidR="00AB7A4D" w:rsidRPr="00F40F83" w:rsidRDefault="00AB7A4D" w:rsidP="00100295">
      <w:pPr>
        <w:rPr>
          <w:rFonts w:ascii="Arial" w:hAnsi="Arial" w:cs="Arial"/>
          <w:sz w:val="24"/>
          <w:szCs w:val="24"/>
        </w:rPr>
      </w:pPr>
    </w:p>
    <w:p w14:paraId="615A235C" w14:textId="3DE5C0A8" w:rsidR="00216377" w:rsidRDefault="00216377" w:rsidP="00100295">
      <w:pPr>
        <w:rPr>
          <w:rFonts w:ascii="Arial" w:hAnsi="Arial" w:cs="Arial"/>
          <w:sz w:val="24"/>
          <w:szCs w:val="24"/>
          <w:lang w:val="en-GB"/>
        </w:rPr>
      </w:pPr>
      <w:r w:rsidRPr="00987DCC">
        <w:rPr>
          <w:rFonts w:ascii="Arial" w:hAnsi="Arial" w:cs="Arial"/>
          <w:sz w:val="24"/>
          <w:szCs w:val="24"/>
          <w:lang w:val="en-GB"/>
        </w:rPr>
        <w:t>The model does not account for external factors such as migration, displacement, or sudden demographic changes, which could significantly influence population dynamics.</w:t>
      </w:r>
    </w:p>
    <w:p w14:paraId="1A6D3121" w14:textId="77777777" w:rsidR="007350E3" w:rsidRDefault="007350E3" w:rsidP="00100295">
      <w:pPr>
        <w:rPr>
          <w:rFonts w:ascii="Arial" w:hAnsi="Arial" w:cs="Arial"/>
          <w:sz w:val="24"/>
          <w:szCs w:val="24"/>
          <w:lang w:val="en-GB"/>
        </w:rPr>
      </w:pPr>
    </w:p>
    <w:p w14:paraId="0D8E6ABC" w14:textId="2EB63ECF" w:rsidR="00646B2D" w:rsidRPr="005F363B" w:rsidRDefault="00DB6E1F" w:rsidP="00100295">
      <w:pPr>
        <w:rPr>
          <w:rFonts w:ascii="Arial" w:hAnsi="Arial" w:cs="Arial"/>
          <w:sz w:val="24"/>
          <w:szCs w:val="24"/>
        </w:rPr>
      </w:pPr>
      <w:r w:rsidRPr="00DB6E1F">
        <w:rPr>
          <w:rFonts w:ascii="Arial" w:hAnsi="Arial" w:cs="Arial"/>
          <w:sz w:val="24"/>
          <w:szCs w:val="24"/>
        </w:rPr>
        <w:t xml:space="preserve">Grid cell alignment is based on a </w:t>
      </w:r>
      <w:proofErr w:type="spellStart"/>
      <w:r w:rsidRPr="00DB6E1F">
        <w:rPr>
          <w:rFonts w:ascii="Arial" w:hAnsi="Arial" w:cs="Arial"/>
          <w:sz w:val="24"/>
          <w:szCs w:val="24"/>
        </w:rPr>
        <w:t>mastergrid</w:t>
      </w:r>
      <w:proofErr w:type="spellEnd"/>
      <w:r w:rsidRPr="00DB6E1F">
        <w:rPr>
          <w:rFonts w:ascii="Arial" w:hAnsi="Arial" w:cs="Arial"/>
          <w:sz w:val="24"/>
          <w:szCs w:val="24"/>
        </w:rPr>
        <w:t xml:space="preserve">. Note that this version's (v4.3) </w:t>
      </w:r>
      <w:proofErr w:type="spellStart"/>
      <w:r w:rsidRPr="00DB6E1F">
        <w:rPr>
          <w:rFonts w:ascii="Arial" w:hAnsi="Arial" w:cs="Arial"/>
          <w:sz w:val="24"/>
          <w:szCs w:val="24"/>
        </w:rPr>
        <w:t>mastergrid</w:t>
      </w:r>
      <w:proofErr w:type="spellEnd"/>
      <w:r w:rsidRPr="00DB6E1F">
        <w:rPr>
          <w:rFonts w:ascii="Arial" w:hAnsi="Arial" w:cs="Arial"/>
          <w:sz w:val="24"/>
          <w:szCs w:val="24"/>
        </w:rPr>
        <w:t xml:space="preserve"> aligns with versions 4.1 and 4.2 but does not align with previous DRC gridded population layers, namely versions v1.0, v2.0, v3.0. We updated the </w:t>
      </w:r>
      <w:proofErr w:type="spellStart"/>
      <w:r w:rsidRPr="00DB6E1F">
        <w:rPr>
          <w:rFonts w:ascii="Arial" w:hAnsi="Arial" w:cs="Arial"/>
          <w:sz w:val="24"/>
          <w:szCs w:val="24"/>
        </w:rPr>
        <w:t>mastergrid</w:t>
      </w:r>
      <w:proofErr w:type="spellEnd"/>
      <w:r w:rsidRPr="00DB6E1F">
        <w:rPr>
          <w:rFonts w:ascii="Arial" w:hAnsi="Arial" w:cs="Arial"/>
          <w:sz w:val="24"/>
          <w:szCs w:val="24"/>
        </w:rPr>
        <w:t xml:space="preserve"> in 2024 to ensure grid cell alignment across all new WorldPop data products.</w:t>
      </w:r>
    </w:p>
    <w:p w14:paraId="28BA722D" w14:textId="77777777" w:rsidR="001B78C0" w:rsidRDefault="001B78C0" w:rsidP="00100295">
      <w:pPr>
        <w:rPr>
          <w:rFonts w:ascii="Arial" w:hAnsi="Arial" w:cs="Arial"/>
          <w:b/>
          <w:sz w:val="24"/>
          <w:szCs w:val="24"/>
        </w:rPr>
      </w:pPr>
    </w:p>
    <w:p w14:paraId="35C0C34C" w14:textId="48F63775" w:rsidR="003A5B9D" w:rsidRPr="00987DCC" w:rsidRDefault="000862C4" w:rsidP="00100295">
      <w:pPr>
        <w:rPr>
          <w:rFonts w:ascii="Arial" w:hAnsi="Arial" w:cs="Arial"/>
          <w:b/>
          <w:sz w:val="24"/>
          <w:szCs w:val="24"/>
        </w:rPr>
      </w:pPr>
      <w:r w:rsidRPr="00987DCC">
        <w:rPr>
          <w:rFonts w:ascii="Arial" w:hAnsi="Arial" w:cs="Arial"/>
          <w:b/>
          <w:sz w:val="24"/>
          <w:szCs w:val="24"/>
        </w:rPr>
        <w:t>SOURCE DATA</w:t>
      </w:r>
    </w:p>
    <w:p w14:paraId="45EF8D86"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The key datasets used to produce the modelled population estimates are:</w:t>
      </w:r>
    </w:p>
    <w:p w14:paraId="12152918"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 </w:t>
      </w:r>
    </w:p>
    <w:p w14:paraId="6C26DC9F" w14:textId="17E2403A" w:rsidR="00EB775E" w:rsidRDefault="002F221C" w:rsidP="00100295">
      <w:pPr>
        <w:rPr>
          <w:rFonts w:ascii="Arial" w:hAnsi="Arial" w:cs="Arial"/>
          <w:sz w:val="24"/>
          <w:szCs w:val="24"/>
          <w:lang w:val="en-GB"/>
        </w:rPr>
      </w:pPr>
      <w:r>
        <w:rPr>
          <w:rFonts w:ascii="Arial" w:hAnsi="Arial" w:cs="Arial"/>
          <w:b/>
          <w:bCs/>
          <w:sz w:val="24"/>
          <w:szCs w:val="24"/>
          <w:lang w:val="en-GB"/>
        </w:rPr>
        <w:t>PDRS</w:t>
      </w:r>
      <w:r w:rsidR="002F5FEE" w:rsidRPr="00987DCC">
        <w:rPr>
          <w:rFonts w:ascii="Arial" w:hAnsi="Arial" w:cs="Arial"/>
          <w:b/>
          <w:bCs/>
          <w:sz w:val="24"/>
          <w:szCs w:val="24"/>
          <w:lang w:val="en-GB"/>
        </w:rPr>
        <w:t xml:space="preserve"> Data</w:t>
      </w:r>
    </w:p>
    <w:p w14:paraId="448D64ED" w14:textId="3A893803" w:rsidR="00AA3B1E" w:rsidRPr="00AA3B1E" w:rsidRDefault="00AA3B1E" w:rsidP="00AA3B1E">
      <w:pPr>
        <w:rPr>
          <w:rFonts w:ascii="Arial" w:hAnsi="Arial" w:cs="Arial"/>
          <w:sz w:val="24"/>
          <w:szCs w:val="24"/>
          <w:lang w:val="en-GB"/>
        </w:rPr>
      </w:pPr>
      <w:r w:rsidRPr="00AA3B1E">
        <w:rPr>
          <w:rFonts w:ascii="Arial" w:hAnsi="Arial" w:cs="Arial"/>
          <w:sz w:val="24"/>
          <w:szCs w:val="24"/>
          <w:lang w:val="en-GB"/>
        </w:rPr>
        <w:t xml:space="preserve">The input population dataset used for the population modelling for </w:t>
      </w:r>
      <w:proofErr w:type="spellStart"/>
      <w:r w:rsidR="000B5FE9">
        <w:rPr>
          <w:rFonts w:ascii="Arial" w:hAnsi="Arial" w:cs="Arial"/>
          <w:sz w:val="24"/>
          <w:szCs w:val="24"/>
          <w:lang w:val="en-GB"/>
        </w:rPr>
        <w:t>Mongala</w:t>
      </w:r>
      <w:proofErr w:type="spellEnd"/>
      <w:r w:rsidR="003F68A9">
        <w:rPr>
          <w:rFonts w:ascii="Arial" w:hAnsi="Arial" w:cs="Arial"/>
          <w:sz w:val="24"/>
          <w:szCs w:val="24"/>
          <w:lang w:val="en-GB"/>
        </w:rPr>
        <w:t xml:space="preserve"> </w:t>
      </w:r>
      <w:r w:rsidRPr="00AA3B1E">
        <w:rPr>
          <w:rFonts w:ascii="Arial" w:hAnsi="Arial" w:cs="Arial"/>
          <w:sz w:val="24"/>
          <w:szCs w:val="24"/>
          <w:lang w:val="en-GB"/>
        </w:rPr>
        <w:t xml:space="preserve">province was the </w:t>
      </w:r>
      <w:r w:rsidR="00D83B81">
        <w:rPr>
          <w:rFonts w:ascii="Arial" w:hAnsi="Arial" w:cs="Arial"/>
          <w:sz w:val="24"/>
          <w:szCs w:val="24"/>
          <w:lang w:val="en-GB"/>
        </w:rPr>
        <w:t>PDRS</w:t>
      </w:r>
      <w:r w:rsidRPr="00AA3B1E">
        <w:rPr>
          <w:rFonts w:ascii="Arial" w:hAnsi="Arial" w:cs="Arial"/>
          <w:sz w:val="24"/>
          <w:szCs w:val="24"/>
          <w:lang w:val="en-GB"/>
        </w:rPr>
        <w:t xml:space="preserv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data. The </w:t>
      </w:r>
      <w:r w:rsidR="00751A0A">
        <w:rPr>
          <w:rFonts w:ascii="Arial" w:hAnsi="Arial" w:cs="Arial"/>
          <w:sz w:val="24"/>
          <w:szCs w:val="24"/>
          <w:lang w:val="en-GB"/>
        </w:rPr>
        <w:t>PDRS</w:t>
      </w:r>
      <w:r w:rsidRPr="00AA3B1E">
        <w:rPr>
          <w:rFonts w:ascii="Arial" w:hAnsi="Arial" w:cs="Arial"/>
          <w:sz w:val="24"/>
          <w:szCs w:val="24"/>
          <w:lang w:val="en-GB"/>
        </w:rPr>
        <w:t xml:space="preserve"> dataset, which was collected in 202</w:t>
      </w:r>
      <w:r w:rsidR="00AC2741">
        <w:rPr>
          <w:rFonts w:ascii="Arial" w:hAnsi="Arial" w:cs="Arial"/>
          <w:sz w:val="24"/>
          <w:szCs w:val="24"/>
          <w:lang w:val="en-GB"/>
        </w:rPr>
        <w:t>3</w:t>
      </w:r>
      <w:r w:rsidRPr="00AA3B1E">
        <w:rPr>
          <w:rFonts w:ascii="Arial" w:hAnsi="Arial" w:cs="Arial"/>
          <w:sz w:val="24"/>
          <w:szCs w:val="24"/>
          <w:lang w:val="en-GB"/>
        </w:rPr>
        <w:t xml:space="preserve">, provided detailed information on a given household for which 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was issued, such as the household size, the number of </w:t>
      </w:r>
      <w:proofErr w:type="spellStart"/>
      <w:r w:rsidRPr="00AA3B1E">
        <w:rPr>
          <w:rFonts w:ascii="Arial" w:hAnsi="Arial" w:cs="Arial"/>
          <w:sz w:val="24"/>
          <w:szCs w:val="24"/>
          <w:lang w:val="en-GB"/>
        </w:rPr>
        <w:t>bednets</w:t>
      </w:r>
      <w:proofErr w:type="spellEnd"/>
      <w:r w:rsidRPr="00AA3B1E">
        <w:rPr>
          <w:rFonts w:ascii="Arial" w:hAnsi="Arial" w:cs="Arial"/>
          <w:sz w:val="24"/>
          <w:szCs w:val="24"/>
          <w:lang w:val="en-GB"/>
        </w:rPr>
        <w:t xml:space="preserve"> issued, the number of children in the household, the number of males, and the number of females, among others. </w:t>
      </w:r>
      <w:r w:rsidR="006403F7">
        <w:rPr>
          <w:rFonts w:ascii="Arial" w:hAnsi="Arial" w:cs="Arial"/>
          <w:sz w:val="24"/>
          <w:szCs w:val="24"/>
          <w:lang w:val="en-GB"/>
        </w:rPr>
        <w:t xml:space="preserve">The median household size </w:t>
      </w:r>
      <w:r w:rsidR="00707050">
        <w:rPr>
          <w:rFonts w:ascii="Arial" w:hAnsi="Arial" w:cs="Arial"/>
          <w:sz w:val="24"/>
          <w:szCs w:val="24"/>
          <w:lang w:val="en-GB"/>
        </w:rPr>
        <w:t xml:space="preserve">was </w:t>
      </w:r>
      <w:r w:rsidR="00707050" w:rsidRPr="00AA3B1E">
        <w:rPr>
          <w:rFonts w:ascii="Arial" w:hAnsi="Arial" w:cs="Arial"/>
          <w:sz w:val="24"/>
          <w:szCs w:val="24"/>
          <w:lang w:val="en-GB"/>
        </w:rPr>
        <w:t>5</w:t>
      </w:r>
      <w:r w:rsidRPr="00AA3B1E">
        <w:rPr>
          <w:rFonts w:ascii="Arial" w:hAnsi="Arial" w:cs="Arial"/>
          <w:sz w:val="24"/>
          <w:szCs w:val="24"/>
          <w:lang w:val="en-GB"/>
        </w:rPr>
        <w:t xml:space="preserve"> individuals per household.</w:t>
      </w:r>
    </w:p>
    <w:p w14:paraId="7F65B887" w14:textId="0A28C2F6" w:rsidR="00AA3B1E" w:rsidRPr="00AA3B1E" w:rsidRDefault="00AA3B1E" w:rsidP="00AA3B1E">
      <w:pPr>
        <w:rPr>
          <w:rFonts w:ascii="Arial" w:hAnsi="Arial" w:cs="Arial"/>
          <w:sz w:val="24"/>
          <w:szCs w:val="24"/>
          <w:lang w:val="en-GB"/>
        </w:rPr>
      </w:pPr>
      <w:r w:rsidRPr="00AA3B1E">
        <w:rPr>
          <w:rFonts w:ascii="Arial" w:hAnsi="Arial" w:cs="Arial"/>
          <w:sz w:val="24"/>
          <w:szCs w:val="24"/>
          <w:lang w:val="en-GB"/>
        </w:rPr>
        <w:t xml:space="preserve">Although the malaria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campaign was designed to distribute </w:t>
      </w:r>
      <w:proofErr w:type="spellStart"/>
      <w:r w:rsidRPr="00AA3B1E">
        <w:rPr>
          <w:rFonts w:ascii="Arial" w:hAnsi="Arial" w:cs="Arial"/>
          <w:sz w:val="24"/>
          <w:szCs w:val="24"/>
          <w:lang w:val="en-GB"/>
        </w:rPr>
        <w:t>bednet</w:t>
      </w:r>
      <w:proofErr w:type="spellEnd"/>
      <w:r w:rsidRPr="00AA3B1E">
        <w:rPr>
          <w:rFonts w:ascii="Arial" w:hAnsi="Arial" w:cs="Arial"/>
          <w:sz w:val="24"/>
          <w:szCs w:val="24"/>
          <w:lang w:val="en-GB"/>
        </w:rPr>
        <w:t xml:space="preserve"> to every household within the province, a preliminary exploratory data analysis carried out on the </w:t>
      </w:r>
      <w:r w:rsidR="0038289B" w:rsidRPr="006521AF">
        <w:rPr>
          <w:rFonts w:ascii="Arial" w:hAnsi="Arial" w:cs="Arial"/>
          <w:color w:val="231F20"/>
          <w:sz w:val="24"/>
          <w:szCs w:val="24"/>
        </w:rPr>
        <w:t>PDRS</w:t>
      </w:r>
      <w:r w:rsidRPr="00AA3B1E">
        <w:rPr>
          <w:rFonts w:ascii="Arial" w:hAnsi="Arial" w:cs="Arial"/>
          <w:sz w:val="24"/>
          <w:szCs w:val="24"/>
          <w:lang w:val="en-GB"/>
        </w:rPr>
        <w:t xml:space="preserve"> data indicated that some households were not visited during the campaign, while others were not completely covered.</w:t>
      </w:r>
      <w:r w:rsidR="004B54ED">
        <w:rPr>
          <w:rFonts w:ascii="Arial" w:hAnsi="Arial" w:cs="Arial"/>
          <w:sz w:val="24"/>
          <w:szCs w:val="24"/>
          <w:lang w:val="en-GB"/>
        </w:rPr>
        <w:t xml:space="preserve"> </w:t>
      </w:r>
    </w:p>
    <w:p w14:paraId="3CCDF499" w14:textId="1499684B" w:rsidR="00AA3B1E" w:rsidRDefault="00AA3B1E" w:rsidP="00100295">
      <w:pPr>
        <w:rPr>
          <w:rFonts w:ascii="Arial" w:hAnsi="Arial" w:cs="Arial"/>
          <w:sz w:val="24"/>
          <w:szCs w:val="24"/>
          <w:lang w:val="en-GB"/>
        </w:rPr>
      </w:pPr>
      <w:r w:rsidRPr="00AA3B1E">
        <w:rPr>
          <w:rFonts w:ascii="Arial" w:hAnsi="Arial" w:cs="Arial"/>
          <w:sz w:val="24"/>
          <w:szCs w:val="24"/>
          <w:lang w:val="en-GB"/>
        </w:rPr>
        <w:t xml:space="preserve">The GPS points of all households within the </w:t>
      </w:r>
      <w:proofErr w:type="spellStart"/>
      <w:r w:rsidR="000B5FE9">
        <w:rPr>
          <w:rFonts w:ascii="Arial" w:hAnsi="Arial" w:cs="Arial"/>
          <w:sz w:val="24"/>
          <w:szCs w:val="24"/>
          <w:lang w:val="en-GB"/>
        </w:rPr>
        <w:t>Mongala</w:t>
      </w:r>
      <w:proofErr w:type="spellEnd"/>
      <w:r w:rsidR="003F68A9">
        <w:rPr>
          <w:rFonts w:ascii="Arial" w:hAnsi="Arial" w:cs="Arial"/>
          <w:sz w:val="24"/>
          <w:szCs w:val="24"/>
          <w:lang w:val="en-GB"/>
        </w:rPr>
        <w:t xml:space="preserve"> </w:t>
      </w:r>
      <w:r w:rsidRPr="00AA3B1E">
        <w:rPr>
          <w:rFonts w:ascii="Arial" w:hAnsi="Arial" w:cs="Arial"/>
          <w:sz w:val="24"/>
          <w:szCs w:val="24"/>
          <w:lang w:val="en-GB"/>
        </w:rPr>
        <w:t xml:space="preserve">province were provided in the </w:t>
      </w:r>
      <w:r w:rsidR="002B62D1" w:rsidRPr="006521AF">
        <w:rPr>
          <w:rFonts w:ascii="Arial" w:hAnsi="Arial" w:cs="Arial"/>
          <w:color w:val="231F20"/>
          <w:sz w:val="24"/>
          <w:szCs w:val="24"/>
        </w:rPr>
        <w:t>PDRS</w:t>
      </w:r>
      <w:r w:rsidRPr="00AA3B1E">
        <w:rPr>
          <w:rFonts w:ascii="Arial" w:hAnsi="Arial" w:cs="Arial"/>
          <w:sz w:val="24"/>
          <w:szCs w:val="24"/>
          <w:lang w:val="en-GB"/>
        </w:rPr>
        <w:t xml:space="preserve"> data.</w:t>
      </w:r>
      <w:r w:rsidR="00F8540A" w:rsidRPr="00F8540A">
        <w:rPr>
          <w:rFonts w:ascii="Arial" w:hAnsi="Arial" w:cs="Arial"/>
          <w:sz w:val="24"/>
          <w:szCs w:val="24"/>
        </w:rPr>
        <w:t xml:space="preserve"> We implemented population modelling for small spatial units, </w:t>
      </w:r>
      <w:proofErr w:type="spellStart"/>
      <w:r w:rsidR="00F8540A" w:rsidRPr="00F8540A">
        <w:rPr>
          <w:rFonts w:ascii="Arial" w:hAnsi="Arial" w:cs="Arial"/>
          <w:sz w:val="24"/>
          <w:szCs w:val="24"/>
        </w:rPr>
        <w:t>utilising</w:t>
      </w:r>
      <w:proofErr w:type="spellEnd"/>
      <w:r w:rsidR="00F8540A" w:rsidRPr="00F8540A">
        <w:rPr>
          <w:rFonts w:ascii="Arial" w:hAnsi="Arial" w:cs="Arial"/>
          <w:sz w:val="24"/>
          <w:szCs w:val="24"/>
        </w:rPr>
        <w:t xml:space="preserve"> unofficial boundaries </w:t>
      </w:r>
      <w:proofErr w:type="gramStart"/>
      <w:r w:rsidR="00F8540A" w:rsidRPr="00F8540A">
        <w:rPr>
          <w:rFonts w:ascii="Arial" w:hAnsi="Arial" w:cs="Arial"/>
          <w:sz w:val="24"/>
          <w:szCs w:val="24"/>
        </w:rPr>
        <w:t>similar to</w:t>
      </w:r>
      <w:proofErr w:type="gramEnd"/>
      <w:r w:rsidR="00F8540A" w:rsidRPr="00F8540A">
        <w:rPr>
          <w:rFonts w:ascii="Arial" w:hAnsi="Arial" w:cs="Arial"/>
          <w:sz w:val="24"/>
          <w:szCs w:val="24"/>
        </w:rPr>
        <w:t xml:space="preserve"> census Enumeration Areas ("pre-EAs"; Qader et al., 2024). The household-level data on population counts was spatially aggregated to these spatial units, by summing the household size data for all GPS points within each pre-EA boundary. </w:t>
      </w:r>
    </w:p>
    <w:p w14:paraId="0F295211" w14:textId="77777777" w:rsidR="00F8540A" w:rsidRPr="00987DCC" w:rsidRDefault="00F8540A" w:rsidP="00100295">
      <w:pPr>
        <w:rPr>
          <w:rFonts w:ascii="Arial" w:hAnsi="Arial" w:cs="Arial"/>
          <w:sz w:val="24"/>
          <w:szCs w:val="24"/>
          <w:lang w:val="en-GB"/>
        </w:rPr>
      </w:pPr>
    </w:p>
    <w:p w14:paraId="04D96266" w14:textId="77777777" w:rsidR="007B6111" w:rsidRDefault="007B6111" w:rsidP="00100295">
      <w:pPr>
        <w:rPr>
          <w:rFonts w:ascii="Arial" w:hAnsi="Arial" w:cs="Arial"/>
          <w:b/>
          <w:bCs/>
          <w:sz w:val="24"/>
          <w:szCs w:val="24"/>
          <w:lang w:val="en-GB"/>
        </w:rPr>
      </w:pPr>
    </w:p>
    <w:p w14:paraId="06C7050E" w14:textId="77777777" w:rsidR="007B6111" w:rsidRDefault="007B6111" w:rsidP="00100295">
      <w:pPr>
        <w:rPr>
          <w:rFonts w:ascii="Arial" w:hAnsi="Arial" w:cs="Arial"/>
          <w:b/>
          <w:bCs/>
          <w:sz w:val="24"/>
          <w:szCs w:val="24"/>
          <w:lang w:val="en-GB"/>
        </w:rPr>
      </w:pPr>
    </w:p>
    <w:p w14:paraId="4B587D75" w14:textId="22A09D80"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lastRenderedPageBreak/>
        <w:t>Settlement Data</w:t>
      </w:r>
    </w:p>
    <w:p w14:paraId="0692DA72" w14:textId="78EBF612" w:rsidR="00E1142D" w:rsidRPr="00987DCC" w:rsidRDefault="006A0026" w:rsidP="00100295">
      <w:pPr>
        <w:rPr>
          <w:rFonts w:ascii="Arial" w:hAnsi="Arial" w:cs="Arial"/>
          <w:sz w:val="24"/>
          <w:szCs w:val="24"/>
        </w:rPr>
      </w:pPr>
      <w:r w:rsidRPr="00987DCC">
        <w:rPr>
          <w:rFonts w:ascii="Arial" w:hAnsi="Arial" w:cs="Arial"/>
          <w:sz w:val="24"/>
          <w:szCs w:val="24"/>
        </w:rPr>
        <w:t>Settlement data was provided by CIESIN in the form of raster files (CIESIN, 202</w:t>
      </w:r>
      <w:r w:rsidR="002D22C1">
        <w:rPr>
          <w:rFonts w:ascii="Arial" w:hAnsi="Arial" w:cs="Arial"/>
          <w:sz w:val="24"/>
          <w:szCs w:val="24"/>
        </w:rPr>
        <w:t>4</w:t>
      </w:r>
      <w:r w:rsidRPr="00987DCC">
        <w:rPr>
          <w:rFonts w:ascii="Arial" w:hAnsi="Arial" w:cs="Arial"/>
          <w:sz w:val="24"/>
          <w:szCs w:val="24"/>
        </w:rPr>
        <w:t>). We obtained t</w:t>
      </w:r>
      <w:r w:rsidR="0038321F">
        <w:rPr>
          <w:rFonts w:ascii="Arial" w:hAnsi="Arial" w:cs="Arial"/>
          <w:sz w:val="24"/>
          <w:szCs w:val="24"/>
        </w:rPr>
        <w:t>wo</w:t>
      </w:r>
      <w:r w:rsidRPr="00987DCC">
        <w:rPr>
          <w:rFonts w:ascii="Arial" w:hAnsi="Arial" w:cs="Arial"/>
          <w:sz w:val="24"/>
          <w:szCs w:val="24"/>
        </w:rPr>
        <w:t xml:space="preserve"> different settlement products, namely (</w:t>
      </w:r>
      <w:proofErr w:type="spellStart"/>
      <w:r w:rsidRPr="00987DCC">
        <w:rPr>
          <w:rFonts w:ascii="Arial" w:hAnsi="Arial" w:cs="Arial"/>
          <w:sz w:val="24"/>
          <w:szCs w:val="24"/>
        </w:rPr>
        <w:t>i</w:t>
      </w:r>
      <w:proofErr w:type="spellEnd"/>
      <w:r w:rsidRPr="00987DCC">
        <w:rPr>
          <w:rFonts w:ascii="Arial" w:hAnsi="Arial" w:cs="Arial"/>
          <w:sz w:val="24"/>
          <w:szCs w:val="24"/>
        </w:rPr>
        <w:t>) settlement area, which indicates the area of a grid cell that is settled; and (ii) building count, which is the number of buildings within a given cell. Each of these settlement layers was used in separate analyses together with the observed population count and ancillary geospatial data in a robust statistical mode</w:t>
      </w:r>
      <w:r w:rsidR="002D22C1">
        <w:rPr>
          <w:rFonts w:ascii="Arial" w:hAnsi="Arial" w:cs="Arial"/>
          <w:sz w:val="24"/>
          <w:szCs w:val="24"/>
        </w:rPr>
        <w:t>l</w:t>
      </w:r>
      <w:r w:rsidRPr="00987DCC">
        <w:rPr>
          <w:rFonts w:ascii="Arial" w:hAnsi="Arial" w:cs="Arial"/>
          <w:sz w:val="24"/>
          <w:szCs w:val="24"/>
        </w:rPr>
        <w:t xml:space="preserve">ling. After using each settlement layer in the analysis, we compared model metrics based on using </w:t>
      </w:r>
      <w:r w:rsidR="009C524C" w:rsidRPr="00987DCC">
        <w:rPr>
          <w:rFonts w:ascii="Arial" w:hAnsi="Arial" w:cs="Arial"/>
          <w:sz w:val="24"/>
          <w:szCs w:val="24"/>
        </w:rPr>
        <w:t>each of the</w:t>
      </w:r>
      <w:r w:rsidRPr="00987DCC">
        <w:rPr>
          <w:rFonts w:ascii="Arial" w:hAnsi="Arial" w:cs="Arial"/>
          <w:sz w:val="24"/>
          <w:szCs w:val="24"/>
        </w:rPr>
        <w:t xml:space="preserve"> t</w:t>
      </w:r>
      <w:r w:rsidR="0038321F">
        <w:rPr>
          <w:rFonts w:ascii="Arial" w:hAnsi="Arial" w:cs="Arial"/>
          <w:sz w:val="24"/>
          <w:szCs w:val="24"/>
        </w:rPr>
        <w:t>wo</w:t>
      </w:r>
      <w:r w:rsidRPr="00987DCC">
        <w:rPr>
          <w:rFonts w:ascii="Arial" w:hAnsi="Arial" w:cs="Arial"/>
          <w:sz w:val="24"/>
          <w:szCs w:val="24"/>
        </w:rPr>
        <w:t xml:space="preserve"> layers</w:t>
      </w:r>
      <w:r w:rsidR="00AF4088" w:rsidRPr="00987DCC">
        <w:rPr>
          <w:rFonts w:ascii="Arial" w:hAnsi="Arial" w:cs="Arial"/>
          <w:sz w:val="24"/>
          <w:szCs w:val="24"/>
        </w:rPr>
        <w:t xml:space="preserve"> separately,</w:t>
      </w:r>
      <w:r w:rsidRPr="00987DCC">
        <w:rPr>
          <w:rFonts w:ascii="Arial" w:hAnsi="Arial" w:cs="Arial"/>
          <w:sz w:val="24"/>
          <w:szCs w:val="24"/>
        </w:rPr>
        <w:t xml:space="preserve"> and the layer with the best fit model metrics was selected for model predictions</w:t>
      </w:r>
      <w:r w:rsidR="00A654BF" w:rsidRPr="00987DCC">
        <w:rPr>
          <w:rFonts w:ascii="Arial" w:hAnsi="Arial" w:cs="Arial"/>
          <w:sz w:val="24"/>
          <w:szCs w:val="24"/>
        </w:rPr>
        <w:t xml:space="preserve"> at the grid</w:t>
      </w:r>
      <w:r w:rsidR="00AD630D" w:rsidRPr="00987DCC">
        <w:rPr>
          <w:rFonts w:ascii="Arial" w:hAnsi="Arial" w:cs="Arial"/>
          <w:sz w:val="24"/>
          <w:szCs w:val="24"/>
        </w:rPr>
        <w:t xml:space="preserve"> </w:t>
      </w:r>
      <w:r w:rsidR="00A654BF" w:rsidRPr="00987DCC">
        <w:rPr>
          <w:rFonts w:ascii="Arial" w:hAnsi="Arial" w:cs="Arial"/>
          <w:sz w:val="24"/>
          <w:szCs w:val="24"/>
        </w:rPr>
        <w:t>cells</w:t>
      </w:r>
      <w:r w:rsidRPr="00987DCC">
        <w:rPr>
          <w:rFonts w:ascii="Arial" w:hAnsi="Arial" w:cs="Arial"/>
          <w:sz w:val="24"/>
          <w:szCs w:val="24"/>
        </w:rPr>
        <w:t>.</w:t>
      </w:r>
      <w:r w:rsidR="00276E1C">
        <w:rPr>
          <w:rFonts w:ascii="Arial" w:hAnsi="Arial" w:cs="Arial"/>
          <w:sz w:val="24"/>
          <w:szCs w:val="24"/>
        </w:rPr>
        <w:t xml:space="preserve"> </w:t>
      </w:r>
      <w:r w:rsidR="00385B40">
        <w:rPr>
          <w:rFonts w:ascii="Arial" w:hAnsi="Arial" w:cs="Arial"/>
          <w:sz w:val="24"/>
          <w:szCs w:val="24"/>
        </w:rPr>
        <w:t>Building count settlement</w:t>
      </w:r>
      <w:r w:rsidR="00FD31CD">
        <w:rPr>
          <w:rFonts w:ascii="Arial" w:hAnsi="Arial" w:cs="Arial"/>
          <w:sz w:val="24"/>
          <w:szCs w:val="24"/>
        </w:rPr>
        <w:t xml:space="preserve"> </w:t>
      </w:r>
      <w:r w:rsidRPr="00987DCC">
        <w:rPr>
          <w:rFonts w:ascii="Arial" w:hAnsi="Arial" w:cs="Arial"/>
          <w:sz w:val="24"/>
          <w:szCs w:val="24"/>
        </w:rPr>
        <w:t>layer was selected as the best layer</w:t>
      </w:r>
      <w:r w:rsidR="00F417C1">
        <w:rPr>
          <w:rFonts w:ascii="Arial" w:hAnsi="Arial" w:cs="Arial"/>
          <w:sz w:val="24"/>
          <w:szCs w:val="24"/>
        </w:rPr>
        <w:t xml:space="preserve"> for </w:t>
      </w:r>
      <w:proofErr w:type="spellStart"/>
      <w:r w:rsidR="000B5FE9">
        <w:rPr>
          <w:rFonts w:ascii="Arial" w:hAnsi="Arial" w:cs="Arial"/>
          <w:sz w:val="24"/>
          <w:szCs w:val="24"/>
        </w:rPr>
        <w:t>Mongal</w:t>
      </w:r>
      <w:r w:rsidR="00F417C1">
        <w:rPr>
          <w:rFonts w:ascii="Arial" w:hAnsi="Arial" w:cs="Arial"/>
          <w:sz w:val="24"/>
          <w:szCs w:val="24"/>
        </w:rPr>
        <w:t>a</w:t>
      </w:r>
      <w:proofErr w:type="spellEnd"/>
      <w:r w:rsidR="00F417C1">
        <w:rPr>
          <w:rFonts w:ascii="Arial" w:hAnsi="Arial" w:cs="Arial"/>
          <w:sz w:val="24"/>
          <w:szCs w:val="24"/>
        </w:rPr>
        <w:t xml:space="preserve">. This </w:t>
      </w:r>
      <w:r w:rsidRPr="00987DCC">
        <w:rPr>
          <w:rFonts w:ascii="Arial" w:hAnsi="Arial" w:cs="Arial"/>
          <w:sz w:val="24"/>
          <w:szCs w:val="24"/>
        </w:rPr>
        <w:t>was used in the final population predictions at grid</w:t>
      </w:r>
      <w:r w:rsidR="004C0541" w:rsidRPr="00987DCC">
        <w:rPr>
          <w:rFonts w:ascii="Arial" w:hAnsi="Arial" w:cs="Arial"/>
          <w:sz w:val="24"/>
          <w:szCs w:val="24"/>
        </w:rPr>
        <w:t xml:space="preserve"> </w:t>
      </w:r>
      <w:r w:rsidRPr="00987DCC">
        <w:rPr>
          <w:rFonts w:ascii="Arial" w:hAnsi="Arial" w:cs="Arial"/>
          <w:sz w:val="24"/>
          <w:szCs w:val="24"/>
        </w:rPr>
        <w:t>cell level.</w:t>
      </w:r>
    </w:p>
    <w:p w14:paraId="14C5D176" w14:textId="77777777" w:rsidR="009B274D" w:rsidRPr="00987DCC" w:rsidRDefault="009B274D" w:rsidP="00100295">
      <w:pPr>
        <w:rPr>
          <w:rFonts w:ascii="Arial" w:hAnsi="Arial" w:cs="Arial"/>
          <w:sz w:val="24"/>
          <w:szCs w:val="24"/>
          <w:lang w:val="en-GB"/>
        </w:rPr>
      </w:pPr>
    </w:p>
    <w:p w14:paraId="35C0B42B"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Geospatial Covariates</w:t>
      </w:r>
    </w:p>
    <w:p w14:paraId="5BE8840F" w14:textId="610DC746" w:rsidR="002879B3" w:rsidRDefault="00C0635E" w:rsidP="00100295">
      <w:pPr>
        <w:rPr>
          <w:rFonts w:ascii="Arial" w:hAnsi="Arial" w:cs="Arial"/>
          <w:sz w:val="24"/>
          <w:szCs w:val="24"/>
        </w:rPr>
      </w:pPr>
      <w:r w:rsidRPr="00987DCC">
        <w:rPr>
          <w:rFonts w:ascii="Arial" w:hAnsi="Arial" w:cs="Arial"/>
          <w:sz w:val="24"/>
          <w:szCs w:val="24"/>
          <w:lang w:val="en-GB"/>
        </w:rPr>
        <w:t>A wide variety of geospatial covariates, which are related to population distribution, were considered in the modelling. These geospatial covariates include land</w:t>
      </w:r>
      <w:r w:rsidR="000C0548" w:rsidRPr="00987DCC">
        <w:rPr>
          <w:rFonts w:ascii="Arial" w:hAnsi="Arial" w:cs="Arial"/>
          <w:sz w:val="24"/>
          <w:szCs w:val="24"/>
          <w:lang w:val="en-GB"/>
        </w:rPr>
        <w:t xml:space="preserve"> </w:t>
      </w:r>
      <w:r w:rsidRPr="00987DCC">
        <w:rPr>
          <w:rFonts w:ascii="Arial" w:hAnsi="Arial" w:cs="Arial"/>
          <w:sz w:val="24"/>
          <w:szCs w:val="24"/>
          <w:lang w:val="en-GB"/>
        </w:rPr>
        <w:t>uses and land cover data, climate variables such as temperature and rainfall, physical features</w:t>
      </w:r>
      <w:r w:rsidR="000C0548" w:rsidRPr="00987DCC">
        <w:rPr>
          <w:rFonts w:ascii="Arial" w:hAnsi="Arial" w:cs="Arial"/>
          <w:sz w:val="24"/>
          <w:szCs w:val="24"/>
          <w:lang w:val="en-GB"/>
        </w:rPr>
        <w:t xml:space="preserve"> </w:t>
      </w:r>
      <w:r w:rsidRPr="00987DCC">
        <w:rPr>
          <w:rFonts w:ascii="Arial" w:hAnsi="Arial" w:cs="Arial"/>
          <w:sz w:val="24"/>
          <w:szCs w:val="24"/>
          <w:lang w:val="en-GB"/>
        </w:rPr>
        <w:t xml:space="preserve">and infrastructure such as roads and schools, </w:t>
      </w:r>
      <w:r w:rsidR="00824DCD" w:rsidRPr="00987DCC">
        <w:rPr>
          <w:rFonts w:ascii="Arial" w:hAnsi="Arial" w:cs="Arial"/>
          <w:sz w:val="24"/>
          <w:szCs w:val="24"/>
          <w:lang w:val="en-GB"/>
        </w:rPr>
        <w:t xml:space="preserve">and conflict data. </w:t>
      </w:r>
      <w:r w:rsidR="00973849" w:rsidRPr="00987DCC">
        <w:rPr>
          <w:rFonts w:ascii="Arial" w:hAnsi="Arial" w:cs="Arial"/>
          <w:sz w:val="24"/>
          <w:szCs w:val="24"/>
          <w:lang w:val="en-GB"/>
        </w:rPr>
        <w:t xml:space="preserve">Population model covariates were selected using a generalized linear model (GLM) – based stepwise selection method. </w:t>
      </w:r>
      <w:r w:rsidR="00747EFC" w:rsidRPr="00987DCC">
        <w:rPr>
          <w:rFonts w:ascii="Arial" w:hAnsi="Arial" w:cs="Arial"/>
          <w:sz w:val="24"/>
          <w:szCs w:val="24"/>
          <w:lang w:val="en-GB"/>
        </w:rPr>
        <w:t xml:space="preserve">The selected covariates were further accessed for multi-collinearity and statistical significance. Eventually, of the </w:t>
      </w:r>
      <w:r w:rsidR="00072619">
        <w:rPr>
          <w:rFonts w:ascii="Arial" w:hAnsi="Arial" w:cs="Arial"/>
          <w:sz w:val="24"/>
          <w:szCs w:val="24"/>
          <w:lang w:val="en-GB"/>
        </w:rPr>
        <w:t>85</w:t>
      </w:r>
      <w:r w:rsidR="00747EFC" w:rsidRPr="00987DCC">
        <w:rPr>
          <w:rFonts w:ascii="Arial" w:hAnsi="Arial" w:cs="Arial"/>
          <w:sz w:val="24"/>
          <w:szCs w:val="24"/>
          <w:lang w:val="en-GB"/>
        </w:rPr>
        <w:t xml:space="preserve"> geospatial covariates initially tested, </w:t>
      </w:r>
      <w:r w:rsidR="00025D0D">
        <w:rPr>
          <w:rFonts w:ascii="Arial" w:hAnsi="Arial" w:cs="Arial"/>
          <w:sz w:val="24"/>
          <w:szCs w:val="24"/>
          <w:lang w:val="en-GB"/>
        </w:rPr>
        <w:t>1</w:t>
      </w:r>
      <w:r w:rsidR="00121B75">
        <w:rPr>
          <w:rFonts w:ascii="Arial" w:hAnsi="Arial" w:cs="Arial"/>
          <w:sz w:val="24"/>
          <w:szCs w:val="24"/>
          <w:lang w:val="en-GB"/>
        </w:rPr>
        <w:t>5</w:t>
      </w:r>
      <w:r w:rsidR="00747EFC" w:rsidRPr="00987DCC">
        <w:rPr>
          <w:rFonts w:ascii="Arial" w:hAnsi="Arial" w:cs="Arial"/>
          <w:sz w:val="24"/>
          <w:szCs w:val="24"/>
          <w:lang w:val="en-GB"/>
        </w:rPr>
        <w:t xml:space="preserve"> were retained as the best fit covariates with variance inflation factor (VIF) of less than 5. </w:t>
      </w:r>
      <w:r w:rsidR="009E5C3F" w:rsidRPr="00987DCC">
        <w:rPr>
          <w:rFonts w:ascii="Arial" w:hAnsi="Arial" w:cs="Arial"/>
          <w:sz w:val="24"/>
          <w:szCs w:val="24"/>
          <w:lang w:val="en-GB"/>
        </w:rPr>
        <w:t xml:space="preserve">The descriptions of these final geospatial covariates are presented in </w:t>
      </w:r>
      <w:r w:rsidR="002879B3" w:rsidRPr="00987DCC">
        <w:rPr>
          <w:rFonts w:ascii="Arial" w:hAnsi="Arial" w:cs="Arial"/>
          <w:sz w:val="24"/>
          <w:szCs w:val="24"/>
        </w:rPr>
        <w:t xml:space="preserve">Table 1 </w:t>
      </w:r>
      <w:r w:rsidR="00976EF6" w:rsidRPr="00987DCC">
        <w:rPr>
          <w:rFonts w:ascii="Arial" w:hAnsi="Arial" w:cs="Arial"/>
          <w:sz w:val="24"/>
          <w:szCs w:val="24"/>
        </w:rPr>
        <w:t>below.</w:t>
      </w:r>
    </w:p>
    <w:p w14:paraId="38A31E1D" w14:textId="77777777" w:rsidR="007C429B" w:rsidRDefault="007C429B" w:rsidP="00100295">
      <w:pPr>
        <w:rPr>
          <w:rFonts w:ascii="Arial" w:hAnsi="Arial" w:cs="Arial"/>
          <w:sz w:val="24"/>
          <w:szCs w:val="24"/>
        </w:rPr>
      </w:pPr>
    </w:p>
    <w:p w14:paraId="254B1AB6" w14:textId="260D870F" w:rsidR="001B78C0" w:rsidRDefault="007C429B" w:rsidP="00100295">
      <w:pPr>
        <w:rPr>
          <w:rFonts w:ascii="Arial" w:hAnsi="Arial" w:cs="Arial"/>
          <w:sz w:val="24"/>
          <w:szCs w:val="24"/>
        </w:rPr>
      </w:pPr>
      <w:r>
        <w:rPr>
          <w:rFonts w:ascii="Arial" w:hAnsi="Arial" w:cs="Arial"/>
          <w:sz w:val="24"/>
          <w:szCs w:val="24"/>
        </w:rPr>
        <w:t>Table 1. Selected geospatial covariates for</w:t>
      </w:r>
      <w:r w:rsidR="00792654">
        <w:rPr>
          <w:rFonts w:ascii="Arial" w:hAnsi="Arial" w:cs="Arial"/>
          <w:sz w:val="24"/>
          <w:szCs w:val="24"/>
        </w:rPr>
        <w:t xml:space="preserve"> the</w:t>
      </w:r>
      <w:r>
        <w:rPr>
          <w:rFonts w:ascii="Arial" w:hAnsi="Arial" w:cs="Arial"/>
          <w:sz w:val="24"/>
          <w:szCs w:val="24"/>
        </w:rPr>
        <w:t xml:space="preserve"> </w:t>
      </w:r>
      <w:r w:rsidR="00792654">
        <w:rPr>
          <w:rFonts w:ascii="Arial" w:hAnsi="Arial" w:cs="Arial"/>
          <w:sz w:val="24"/>
          <w:szCs w:val="24"/>
        </w:rPr>
        <w:t>modelling</w:t>
      </w:r>
    </w:p>
    <w:tbl>
      <w:tblPr>
        <w:tblStyle w:val="TableGrid3"/>
        <w:tblW w:w="9350" w:type="dxa"/>
        <w:jc w:val="center"/>
        <w:tblLayout w:type="fixed"/>
        <w:tblCellMar>
          <w:left w:w="57" w:type="dxa"/>
          <w:right w:w="57" w:type="dxa"/>
        </w:tblCellMar>
        <w:tblLook w:val="04A0" w:firstRow="1" w:lastRow="0" w:firstColumn="1" w:lastColumn="0" w:noHBand="0" w:noVBand="1"/>
      </w:tblPr>
      <w:tblGrid>
        <w:gridCol w:w="4390"/>
        <w:gridCol w:w="1995"/>
        <w:gridCol w:w="2965"/>
      </w:tblGrid>
      <w:tr w:rsidR="00DF2A6A" w:rsidRPr="00CD5FD1" w14:paraId="5F116603" w14:textId="10257328" w:rsidTr="001B78C0">
        <w:trPr>
          <w:trHeight w:val="168"/>
          <w:jc w:val="center"/>
        </w:trPr>
        <w:tc>
          <w:tcPr>
            <w:tcW w:w="4390" w:type="dxa"/>
          </w:tcPr>
          <w:p w14:paraId="23C2A376" w14:textId="77777777" w:rsidR="00DF2A6A" w:rsidRPr="00CD5FD1" w:rsidRDefault="00DF2A6A" w:rsidP="006A1DF7">
            <w:pPr>
              <w:rPr>
                <w:rFonts w:ascii="Arial" w:hAnsi="Arial" w:cs="Arial"/>
                <w:b/>
                <w:bCs/>
                <w:sz w:val="24"/>
                <w:szCs w:val="24"/>
                <w:lang w:val="en-GB"/>
              </w:rPr>
            </w:pPr>
            <w:bookmarkStart w:id="2" w:name="_Hlk164169293"/>
            <w:r w:rsidRPr="00CD5FD1">
              <w:rPr>
                <w:rFonts w:ascii="Arial" w:hAnsi="Arial" w:cs="Arial"/>
                <w:b/>
                <w:bCs/>
                <w:sz w:val="24"/>
                <w:szCs w:val="24"/>
                <w:lang w:val="en-GB"/>
              </w:rPr>
              <w:t>Description</w:t>
            </w:r>
          </w:p>
        </w:tc>
        <w:tc>
          <w:tcPr>
            <w:tcW w:w="1995" w:type="dxa"/>
          </w:tcPr>
          <w:p w14:paraId="7D05B583" w14:textId="77777777" w:rsidR="00DF2A6A" w:rsidRPr="00CD5FD1" w:rsidRDefault="00DF2A6A" w:rsidP="006A1DF7">
            <w:pPr>
              <w:rPr>
                <w:rFonts w:ascii="Arial" w:hAnsi="Arial" w:cs="Arial"/>
                <w:b/>
                <w:bCs/>
                <w:sz w:val="24"/>
                <w:szCs w:val="24"/>
                <w:lang w:val="en-GB"/>
              </w:rPr>
            </w:pPr>
            <w:r w:rsidRPr="00CD5FD1">
              <w:rPr>
                <w:rFonts w:ascii="Arial" w:hAnsi="Arial" w:cs="Arial"/>
                <w:b/>
                <w:bCs/>
                <w:sz w:val="24"/>
                <w:szCs w:val="24"/>
                <w:lang w:val="en-GB"/>
              </w:rPr>
              <w:t>Source</w:t>
            </w:r>
          </w:p>
        </w:tc>
        <w:tc>
          <w:tcPr>
            <w:tcW w:w="2965" w:type="dxa"/>
          </w:tcPr>
          <w:p w14:paraId="07BF85E6" w14:textId="5F9E75B9" w:rsidR="00DF2A6A" w:rsidRPr="00CD5FD1" w:rsidRDefault="00DF2A6A" w:rsidP="006A1DF7">
            <w:pPr>
              <w:rPr>
                <w:rFonts w:ascii="Arial" w:hAnsi="Arial" w:cs="Arial"/>
                <w:b/>
                <w:bCs/>
                <w:sz w:val="24"/>
                <w:szCs w:val="24"/>
                <w:lang w:val="en-GB"/>
              </w:rPr>
            </w:pPr>
            <w:r>
              <w:rPr>
                <w:rFonts w:ascii="Arial" w:hAnsi="Arial" w:cs="Arial"/>
                <w:b/>
                <w:bCs/>
                <w:sz w:val="24"/>
                <w:szCs w:val="24"/>
                <w:lang w:val="en-GB"/>
              </w:rPr>
              <w:t>Link/Reference</w:t>
            </w:r>
          </w:p>
        </w:tc>
      </w:tr>
      <w:tr w:rsidR="00910A7C" w:rsidRPr="00CD5FD1" w14:paraId="0EAEC252" w14:textId="77777777" w:rsidTr="001B78C0">
        <w:trPr>
          <w:trHeight w:val="168"/>
          <w:jc w:val="center"/>
        </w:trPr>
        <w:tc>
          <w:tcPr>
            <w:tcW w:w="4390" w:type="dxa"/>
          </w:tcPr>
          <w:p w14:paraId="16D8655F" w14:textId="7443B004" w:rsidR="00910A7C" w:rsidRPr="00655E82" w:rsidRDefault="00154071" w:rsidP="006419ED">
            <w:pPr>
              <w:rPr>
                <w:rFonts w:ascii="Arial" w:hAnsi="Arial" w:cs="Arial"/>
                <w:sz w:val="24"/>
                <w:szCs w:val="24"/>
                <w:lang w:val="en-GB"/>
              </w:rPr>
            </w:pPr>
            <w:r>
              <w:rPr>
                <w:rFonts w:ascii="Arial" w:hAnsi="Arial" w:cs="Arial"/>
                <w:sz w:val="24"/>
                <w:szCs w:val="24"/>
                <w:lang w:val="en-GB"/>
              </w:rPr>
              <w:t>Coefficient of variation – building area</w:t>
            </w:r>
          </w:p>
        </w:tc>
        <w:tc>
          <w:tcPr>
            <w:tcW w:w="1995" w:type="dxa"/>
          </w:tcPr>
          <w:p w14:paraId="06B5A69C" w14:textId="7B762BD4" w:rsidR="00910A7C" w:rsidRPr="00655E82" w:rsidRDefault="001E2551" w:rsidP="006419ED">
            <w:pPr>
              <w:rPr>
                <w:rFonts w:ascii="Arial" w:hAnsi="Arial" w:cs="Arial"/>
                <w:sz w:val="24"/>
                <w:szCs w:val="24"/>
                <w:lang w:val="en-GB"/>
              </w:rPr>
            </w:pPr>
            <w:r>
              <w:rPr>
                <w:rFonts w:ascii="Arial" w:hAnsi="Arial" w:cs="Arial"/>
                <w:sz w:val="24"/>
                <w:szCs w:val="24"/>
                <w:lang w:val="en-GB"/>
              </w:rPr>
              <w:t>WorldPop</w:t>
            </w:r>
          </w:p>
        </w:tc>
        <w:tc>
          <w:tcPr>
            <w:tcW w:w="2965" w:type="dxa"/>
          </w:tcPr>
          <w:p w14:paraId="01C571E3" w14:textId="40662C02" w:rsidR="00910A7C" w:rsidRPr="00655E82" w:rsidRDefault="001E2551" w:rsidP="006419ED">
            <w:pPr>
              <w:rPr>
                <w:rFonts w:ascii="Arial" w:hAnsi="Arial" w:cs="Arial"/>
                <w:sz w:val="24"/>
                <w:szCs w:val="24"/>
                <w:lang w:val="en-GB"/>
              </w:rPr>
            </w:pPr>
            <w:r w:rsidRPr="001E2551">
              <w:rPr>
                <w:rFonts w:ascii="Arial" w:hAnsi="Arial" w:cs="Arial"/>
                <w:sz w:val="24"/>
                <w:szCs w:val="24"/>
              </w:rPr>
              <w:t>Woods et al (2024)</w:t>
            </w:r>
          </w:p>
        </w:tc>
      </w:tr>
      <w:tr w:rsidR="00910A7C" w:rsidRPr="00CD5FD1" w14:paraId="512A49DB" w14:textId="77777777" w:rsidTr="001B78C0">
        <w:trPr>
          <w:trHeight w:val="168"/>
          <w:jc w:val="center"/>
        </w:trPr>
        <w:tc>
          <w:tcPr>
            <w:tcW w:w="4390" w:type="dxa"/>
          </w:tcPr>
          <w:p w14:paraId="7FB5FAD7" w14:textId="4EC34CA1" w:rsidR="00910A7C" w:rsidRPr="00655E82" w:rsidRDefault="00154071" w:rsidP="006419ED">
            <w:pPr>
              <w:rPr>
                <w:rFonts w:ascii="Arial" w:hAnsi="Arial" w:cs="Arial"/>
                <w:sz w:val="24"/>
                <w:szCs w:val="24"/>
                <w:lang w:val="en-GB"/>
              </w:rPr>
            </w:pPr>
            <w:r>
              <w:rPr>
                <w:rFonts w:ascii="Arial" w:hAnsi="Arial" w:cs="Arial"/>
                <w:sz w:val="24"/>
                <w:szCs w:val="24"/>
                <w:lang w:val="en-GB"/>
              </w:rPr>
              <w:t>Coefficient of variation – building count</w:t>
            </w:r>
          </w:p>
        </w:tc>
        <w:tc>
          <w:tcPr>
            <w:tcW w:w="1995" w:type="dxa"/>
          </w:tcPr>
          <w:p w14:paraId="0364FB2D" w14:textId="5CCD2716" w:rsidR="00910A7C" w:rsidRPr="00655E82" w:rsidRDefault="00876B54" w:rsidP="006419ED">
            <w:pPr>
              <w:rPr>
                <w:rFonts w:ascii="Arial" w:hAnsi="Arial" w:cs="Arial"/>
                <w:sz w:val="24"/>
                <w:szCs w:val="24"/>
                <w:lang w:val="en-GB"/>
              </w:rPr>
            </w:pPr>
            <w:r>
              <w:rPr>
                <w:rFonts w:ascii="Arial" w:hAnsi="Arial" w:cs="Arial"/>
                <w:sz w:val="24"/>
                <w:szCs w:val="24"/>
                <w:lang w:val="en-GB"/>
              </w:rPr>
              <w:t>WorldPop</w:t>
            </w:r>
          </w:p>
        </w:tc>
        <w:tc>
          <w:tcPr>
            <w:tcW w:w="2965" w:type="dxa"/>
          </w:tcPr>
          <w:p w14:paraId="5404A492" w14:textId="4561545A" w:rsidR="00910A7C" w:rsidRPr="00655E82" w:rsidRDefault="00876B54" w:rsidP="006419ED">
            <w:pPr>
              <w:rPr>
                <w:rFonts w:ascii="Arial" w:hAnsi="Arial" w:cs="Arial"/>
                <w:sz w:val="24"/>
                <w:szCs w:val="24"/>
                <w:lang w:val="en-GB"/>
              </w:rPr>
            </w:pPr>
            <w:r w:rsidRPr="00876B54">
              <w:rPr>
                <w:rFonts w:ascii="Arial" w:hAnsi="Arial" w:cs="Arial"/>
                <w:sz w:val="24"/>
                <w:szCs w:val="24"/>
              </w:rPr>
              <w:t>Woods et al (2024)</w:t>
            </w:r>
          </w:p>
        </w:tc>
      </w:tr>
      <w:tr w:rsidR="00910A7C" w:rsidRPr="00CD5FD1" w14:paraId="263F12E3" w14:textId="77777777" w:rsidTr="001B78C0">
        <w:trPr>
          <w:trHeight w:val="168"/>
          <w:jc w:val="center"/>
        </w:trPr>
        <w:tc>
          <w:tcPr>
            <w:tcW w:w="4390" w:type="dxa"/>
          </w:tcPr>
          <w:p w14:paraId="69FCB47B" w14:textId="63621F2D" w:rsidR="00910A7C" w:rsidRPr="00655E82" w:rsidRDefault="00876B54" w:rsidP="006419ED">
            <w:pPr>
              <w:rPr>
                <w:rFonts w:ascii="Arial" w:hAnsi="Arial" w:cs="Arial"/>
                <w:sz w:val="24"/>
                <w:szCs w:val="24"/>
                <w:lang w:val="en-GB"/>
              </w:rPr>
            </w:pPr>
            <w:r w:rsidRPr="00876B54">
              <w:rPr>
                <w:rFonts w:ascii="Arial" w:hAnsi="Arial" w:cs="Arial"/>
                <w:sz w:val="24"/>
                <w:szCs w:val="24"/>
                <w:lang w:val="en-GB"/>
              </w:rPr>
              <w:t xml:space="preserve">Euclidean distance to </w:t>
            </w:r>
            <w:r>
              <w:rPr>
                <w:rFonts w:ascii="Arial" w:hAnsi="Arial" w:cs="Arial"/>
                <w:sz w:val="24"/>
                <w:szCs w:val="24"/>
                <w:lang w:val="en-GB"/>
              </w:rPr>
              <w:t>cropland, natural vegetation</w:t>
            </w:r>
          </w:p>
        </w:tc>
        <w:tc>
          <w:tcPr>
            <w:tcW w:w="1995" w:type="dxa"/>
          </w:tcPr>
          <w:p w14:paraId="1EA4CE3E" w14:textId="7891420C" w:rsidR="00910A7C" w:rsidRPr="00655E82" w:rsidRDefault="00876B54" w:rsidP="006419ED">
            <w:pPr>
              <w:rPr>
                <w:rFonts w:ascii="Arial" w:hAnsi="Arial" w:cs="Arial"/>
                <w:sz w:val="24"/>
                <w:szCs w:val="24"/>
                <w:lang w:val="en-GB"/>
              </w:rPr>
            </w:pPr>
            <w:r>
              <w:rPr>
                <w:rFonts w:ascii="Arial" w:hAnsi="Arial" w:cs="Arial"/>
                <w:sz w:val="24"/>
                <w:szCs w:val="24"/>
                <w:lang w:val="en-GB"/>
              </w:rPr>
              <w:t>WorldPop</w:t>
            </w:r>
          </w:p>
        </w:tc>
        <w:tc>
          <w:tcPr>
            <w:tcW w:w="2965" w:type="dxa"/>
          </w:tcPr>
          <w:p w14:paraId="3388E828" w14:textId="05D37553" w:rsidR="00910A7C" w:rsidRPr="00655E82" w:rsidRDefault="00876B54" w:rsidP="006419ED">
            <w:pPr>
              <w:rPr>
                <w:rFonts w:ascii="Arial" w:hAnsi="Arial" w:cs="Arial"/>
                <w:sz w:val="24"/>
                <w:szCs w:val="24"/>
                <w:lang w:val="en-GB"/>
              </w:rPr>
            </w:pPr>
            <w:r w:rsidRPr="00876B54">
              <w:rPr>
                <w:rFonts w:ascii="Arial" w:hAnsi="Arial" w:cs="Arial"/>
                <w:sz w:val="24"/>
                <w:szCs w:val="24"/>
              </w:rPr>
              <w:t>Woods et al (2024)</w:t>
            </w:r>
          </w:p>
        </w:tc>
      </w:tr>
      <w:tr w:rsidR="00910A7C" w:rsidRPr="00CD5FD1" w14:paraId="1795900B" w14:textId="77777777" w:rsidTr="001B78C0">
        <w:trPr>
          <w:trHeight w:val="168"/>
          <w:jc w:val="center"/>
        </w:trPr>
        <w:tc>
          <w:tcPr>
            <w:tcW w:w="4390" w:type="dxa"/>
          </w:tcPr>
          <w:p w14:paraId="3A2C86D6" w14:textId="494CB068" w:rsidR="00910A7C" w:rsidRPr="00655E82" w:rsidRDefault="009C1322" w:rsidP="006419ED">
            <w:pPr>
              <w:rPr>
                <w:rFonts w:ascii="Arial" w:hAnsi="Arial" w:cs="Arial"/>
                <w:sz w:val="24"/>
                <w:szCs w:val="24"/>
                <w:lang w:val="en-GB"/>
              </w:rPr>
            </w:pPr>
            <w:r w:rsidRPr="009C1322">
              <w:rPr>
                <w:rFonts w:ascii="Arial" w:hAnsi="Arial" w:cs="Arial"/>
                <w:sz w:val="24"/>
                <w:szCs w:val="24"/>
                <w:lang w:val="en-GB"/>
              </w:rPr>
              <w:t>Euclidean distance to water bodies 2020</w:t>
            </w:r>
          </w:p>
        </w:tc>
        <w:tc>
          <w:tcPr>
            <w:tcW w:w="1995" w:type="dxa"/>
          </w:tcPr>
          <w:p w14:paraId="593DA5CB" w14:textId="281832D2" w:rsidR="00910A7C" w:rsidRPr="00655E82" w:rsidRDefault="009C1322" w:rsidP="006419ED">
            <w:pPr>
              <w:rPr>
                <w:rFonts w:ascii="Arial" w:hAnsi="Arial" w:cs="Arial"/>
                <w:sz w:val="24"/>
                <w:szCs w:val="24"/>
                <w:lang w:val="en-GB"/>
              </w:rPr>
            </w:pPr>
            <w:r>
              <w:rPr>
                <w:rFonts w:ascii="Arial" w:hAnsi="Arial" w:cs="Arial"/>
                <w:sz w:val="24"/>
                <w:szCs w:val="24"/>
                <w:lang w:val="en-GB"/>
              </w:rPr>
              <w:t>WorldPop</w:t>
            </w:r>
          </w:p>
        </w:tc>
        <w:tc>
          <w:tcPr>
            <w:tcW w:w="2965" w:type="dxa"/>
          </w:tcPr>
          <w:p w14:paraId="2D0E45B9" w14:textId="3EABAEE3" w:rsidR="00910A7C" w:rsidRPr="00655E82" w:rsidRDefault="00520B26" w:rsidP="006419ED">
            <w:pPr>
              <w:rPr>
                <w:rFonts w:ascii="Arial" w:hAnsi="Arial" w:cs="Arial"/>
                <w:sz w:val="24"/>
                <w:szCs w:val="24"/>
                <w:lang w:val="en-GB"/>
              </w:rPr>
            </w:pPr>
            <w:r w:rsidRPr="00520B26">
              <w:rPr>
                <w:rFonts w:ascii="Arial" w:hAnsi="Arial" w:cs="Arial"/>
                <w:sz w:val="24"/>
                <w:szCs w:val="24"/>
              </w:rPr>
              <w:t>Woods et al (2024)</w:t>
            </w:r>
          </w:p>
        </w:tc>
      </w:tr>
      <w:tr w:rsidR="00910A7C" w:rsidRPr="00CD5FD1" w14:paraId="1E100BE3" w14:textId="77777777" w:rsidTr="001B78C0">
        <w:trPr>
          <w:trHeight w:val="168"/>
          <w:jc w:val="center"/>
        </w:trPr>
        <w:tc>
          <w:tcPr>
            <w:tcW w:w="4390" w:type="dxa"/>
          </w:tcPr>
          <w:p w14:paraId="735398F8" w14:textId="737E9E92" w:rsidR="00910A7C" w:rsidRPr="00655E82" w:rsidRDefault="009C1322" w:rsidP="00910A7C">
            <w:pPr>
              <w:rPr>
                <w:rFonts w:ascii="Arial" w:hAnsi="Arial" w:cs="Arial"/>
                <w:sz w:val="24"/>
                <w:szCs w:val="24"/>
                <w:lang w:val="en-GB"/>
              </w:rPr>
            </w:pPr>
            <w:r w:rsidRPr="000030B8">
              <w:rPr>
                <w:rFonts w:ascii="Arial" w:hAnsi="Arial" w:cs="Arial"/>
                <w:sz w:val="24"/>
                <w:szCs w:val="24"/>
                <w:lang w:val="en-GB"/>
              </w:rPr>
              <w:t>Euclidean distance to</w:t>
            </w:r>
            <w:r>
              <w:rPr>
                <w:rFonts w:ascii="Arial" w:hAnsi="Arial" w:cs="Arial"/>
                <w:sz w:val="24"/>
                <w:szCs w:val="24"/>
                <w:lang w:val="en-GB"/>
              </w:rPr>
              <w:t xml:space="preserve"> tree covers 2020</w:t>
            </w:r>
          </w:p>
        </w:tc>
        <w:tc>
          <w:tcPr>
            <w:tcW w:w="1995" w:type="dxa"/>
          </w:tcPr>
          <w:p w14:paraId="69204CA4" w14:textId="673C01D5" w:rsidR="00910A7C" w:rsidRPr="00655E82" w:rsidRDefault="009C1322" w:rsidP="00910A7C">
            <w:pPr>
              <w:rPr>
                <w:rFonts w:ascii="Arial" w:hAnsi="Arial" w:cs="Arial"/>
                <w:sz w:val="24"/>
                <w:szCs w:val="24"/>
                <w:lang w:val="en-GB"/>
              </w:rPr>
            </w:pPr>
            <w:r>
              <w:rPr>
                <w:rFonts w:ascii="Arial" w:hAnsi="Arial" w:cs="Arial"/>
                <w:sz w:val="24"/>
                <w:szCs w:val="24"/>
                <w:lang w:val="en-GB"/>
              </w:rPr>
              <w:t>WorldPop</w:t>
            </w:r>
          </w:p>
        </w:tc>
        <w:tc>
          <w:tcPr>
            <w:tcW w:w="2965" w:type="dxa"/>
          </w:tcPr>
          <w:p w14:paraId="172914CF" w14:textId="34D95714" w:rsidR="00910A7C" w:rsidRPr="00655E82" w:rsidRDefault="00520B26" w:rsidP="00910A7C">
            <w:pPr>
              <w:rPr>
                <w:rFonts w:ascii="Arial" w:hAnsi="Arial" w:cs="Arial"/>
                <w:sz w:val="24"/>
                <w:szCs w:val="24"/>
                <w:lang w:val="en-GB"/>
              </w:rPr>
            </w:pPr>
            <w:r w:rsidRPr="00520B26">
              <w:rPr>
                <w:rFonts w:ascii="Arial" w:hAnsi="Arial" w:cs="Arial"/>
                <w:sz w:val="24"/>
                <w:szCs w:val="24"/>
              </w:rPr>
              <w:t>Woods et al (2024)</w:t>
            </w:r>
          </w:p>
        </w:tc>
      </w:tr>
      <w:tr w:rsidR="00910A7C" w:rsidRPr="00CD5FD1" w14:paraId="4D88E410" w14:textId="77777777" w:rsidTr="001B78C0">
        <w:trPr>
          <w:trHeight w:val="168"/>
          <w:jc w:val="center"/>
        </w:trPr>
        <w:tc>
          <w:tcPr>
            <w:tcW w:w="4390" w:type="dxa"/>
          </w:tcPr>
          <w:p w14:paraId="5B6541C6" w14:textId="0A106A99" w:rsidR="00910A7C" w:rsidRPr="00655E82" w:rsidRDefault="009C1322" w:rsidP="00910A7C">
            <w:pPr>
              <w:rPr>
                <w:rFonts w:ascii="Arial" w:hAnsi="Arial" w:cs="Arial"/>
                <w:sz w:val="24"/>
                <w:szCs w:val="24"/>
                <w:lang w:val="en-GB"/>
              </w:rPr>
            </w:pPr>
            <w:r>
              <w:rPr>
                <w:rFonts w:ascii="Arial" w:hAnsi="Arial" w:cs="Arial"/>
                <w:sz w:val="24"/>
                <w:szCs w:val="24"/>
                <w:lang w:val="en-GB"/>
              </w:rPr>
              <w:t>Coefficient of variation – Google building length</w:t>
            </w:r>
          </w:p>
        </w:tc>
        <w:tc>
          <w:tcPr>
            <w:tcW w:w="1995" w:type="dxa"/>
          </w:tcPr>
          <w:p w14:paraId="56993D24" w14:textId="1D9C6B4B" w:rsidR="00910A7C" w:rsidRPr="00655E82" w:rsidRDefault="003E636F" w:rsidP="00910A7C">
            <w:pPr>
              <w:rPr>
                <w:rFonts w:ascii="Arial" w:hAnsi="Arial" w:cs="Arial"/>
                <w:sz w:val="24"/>
                <w:szCs w:val="24"/>
                <w:lang w:val="en-GB"/>
              </w:rPr>
            </w:pPr>
            <w:r w:rsidRPr="003E636F">
              <w:rPr>
                <w:rFonts w:ascii="Arial" w:hAnsi="Arial" w:cs="Arial"/>
                <w:sz w:val="24"/>
                <w:szCs w:val="24"/>
                <w:lang w:val="en-GB"/>
              </w:rPr>
              <w:t>Google</w:t>
            </w:r>
          </w:p>
        </w:tc>
        <w:tc>
          <w:tcPr>
            <w:tcW w:w="2965" w:type="dxa"/>
          </w:tcPr>
          <w:p w14:paraId="4FCB83B7" w14:textId="35AE72CB" w:rsidR="00910A7C" w:rsidRPr="00655E82" w:rsidRDefault="003E636F" w:rsidP="00910A7C">
            <w:pPr>
              <w:rPr>
                <w:rFonts w:ascii="Arial" w:hAnsi="Arial" w:cs="Arial"/>
                <w:sz w:val="24"/>
                <w:szCs w:val="24"/>
                <w:lang w:val="en-GB"/>
              </w:rPr>
            </w:pPr>
            <w:hyperlink r:id="rId13" w:history="1">
              <w:r w:rsidRPr="003E636F">
                <w:rPr>
                  <w:rStyle w:val="Hyperlink"/>
                  <w:rFonts w:ascii="Arial" w:hAnsi="Arial" w:cs="Arial"/>
                  <w:sz w:val="24"/>
                  <w:szCs w:val="24"/>
                  <w:lang w:val="en-GB"/>
                </w:rPr>
                <w:t>https://sites.research.google/open-buildings/</w:t>
              </w:r>
            </w:hyperlink>
          </w:p>
        </w:tc>
      </w:tr>
      <w:tr w:rsidR="00910A7C" w:rsidRPr="00CD5FD1" w14:paraId="447002A2" w14:textId="77777777" w:rsidTr="001B78C0">
        <w:trPr>
          <w:trHeight w:val="168"/>
          <w:jc w:val="center"/>
        </w:trPr>
        <w:tc>
          <w:tcPr>
            <w:tcW w:w="4390" w:type="dxa"/>
          </w:tcPr>
          <w:p w14:paraId="45FC12C6" w14:textId="2C3CD1EF" w:rsidR="00910A7C" w:rsidRPr="00655E82" w:rsidRDefault="009C1322" w:rsidP="00910A7C">
            <w:pPr>
              <w:rPr>
                <w:rFonts w:ascii="Arial" w:hAnsi="Arial" w:cs="Arial"/>
                <w:sz w:val="24"/>
                <w:szCs w:val="24"/>
                <w:lang w:val="en-GB"/>
              </w:rPr>
            </w:pPr>
            <w:r>
              <w:rPr>
                <w:rFonts w:ascii="Arial" w:hAnsi="Arial" w:cs="Arial"/>
                <w:sz w:val="24"/>
                <w:szCs w:val="24"/>
                <w:lang w:val="en-GB"/>
              </w:rPr>
              <w:t>Coefficient of variation – Microsoft building length</w:t>
            </w:r>
          </w:p>
        </w:tc>
        <w:tc>
          <w:tcPr>
            <w:tcW w:w="1995" w:type="dxa"/>
          </w:tcPr>
          <w:p w14:paraId="72690846" w14:textId="7881EBD4" w:rsidR="00910A7C" w:rsidRPr="00655E82" w:rsidRDefault="003E636F" w:rsidP="00910A7C">
            <w:pPr>
              <w:rPr>
                <w:rFonts w:ascii="Arial" w:hAnsi="Arial" w:cs="Arial"/>
                <w:sz w:val="24"/>
                <w:szCs w:val="24"/>
                <w:lang w:val="en-GB"/>
              </w:rPr>
            </w:pPr>
            <w:r w:rsidRPr="000030B8">
              <w:rPr>
                <w:rFonts w:ascii="Arial" w:hAnsi="Arial" w:cs="Arial"/>
                <w:sz w:val="24"/>
                <w:szCs w:val="24"/>
                <w:lang w:val="en-GB"/>
              </w:rPr>
              <w:t>Microsoft</w:t>
            </w:r>
          </w:p>
        </w:tc>
        <w:tc>
          <w:tcPr>
            <w:tcW w:w="2965" w:type="dxa"/>
          </w:tcPr>
          <w:p w14:paraId="426F572C" w14:textId="4B1391A1" w:rsidR="00910A7C" w:rsidRPr="00655E82" w:rsidRDefault="003E636F" w:rsidP="00910A7C">
            <w:pPr>
              <w:rPr>
                <w:rFonts w:ascii="Arial" w:hAnsi="Arial" w:cs="Arial"/>
                <w:sz w:val="24"/>
                <w:szCs w:val="24"/>
                <w:lang w:val="en-GB"/>
              </w:rPr>
            </w:pPr>
            <w:hyperlink r:id="rId14" w:history="1">
              <w:r w:rsidRPr="003E636F">
                <w:rPr>
                  <w:rStyle w:val="Hyperlink"/>
                  <w:rFonts w:ascii="Arial" w:hAnsi="Arial" w:cs="Arial"/>
                  <w:sz w:val="24"/>
                  <w:szCs w:val="24"/>
                  <w:lang w:val="en-GB"/>
                </w:rPr>
                <w:t>https://github.com/microsoft/RoadDetections</w:t>
              </w:r>
            </w:hyperlink>
          </w:p>
        </w:tc>
      </w:tr>
      <w:tr w:rsidR="00910A7C" w:rsidRPr="00CD5FD1" w14:paraId="747D1937" w14:textId="77777777" w:rsidTr="001B78C0">
        <w:trPr>
          <w:trHeight w:val="168"/>
          <w:jc w:val="center"/>
        </w:trPr>
        <w:tc>
          <w:tcPr>
            <w:tcW w:w="4390" w:type="dxa"/>
          </w:tcPr>
          <w:p w14:paraId="18393388" w14:textId="0665AF60" w:rsidR="00910A7C" w:rsidRPr="00655E82" w:rsidRDefault="009C1322" w:rsidP="00910A7C">
            <w:pPr>
              <w:rPr>
                <w:rFonts w:ascii="Arial" w:hAnsi="Arial" w:cs="Arial"/>
                <w:sz w:val="24"/>
                <w:szCs w:val="24"/>
                <w:lang w:val="en-GB"/>
              </w:rPr>
            </w:pPr>
            <w:r>
              <w:rPr>
                <w:rFonts w:ascii="Arial" w:hAnsi="Arial" w:cs="Arial"/>
                <w:sz w:val="24"/>
                <w:szCs w:val="24"/>
                <w:lang w:val="en-GB"/>
              </w:rPr>
              <w:t xml:space="preserve">Mean – </w:t>
            </w:r>
            <w:r w:rsidR="004C1A52">
              <w:rPr>
                <w:rFonts w:ascii="Arial" w:hAnsi="Arial" w:cs="Arial"/>
                <w:sz w:val="24"/>
                <w:szCs w:val="24"/>
                <w:lang w:val="en-GB"/>
              </w:rPr>
              <w:t xml:space="preserve">Google </w:t>
            </w:r>
            <w:r>
              <w:rPr>
                <w:rFonts w:ascii="Arial" w:hAnsi="Arial" w:cs="Arial"/>
                <w:sz w:val="24"/>
                <w:szCs w:val="24"/>
                <w:lang w:val="en-GB"/>
              </w:rPr>
              <w:t xml:space="preserve">building length </w:t>
            </w:r>
          </w:p>
        </w:tc>
        <w:tc>
          <w:tcPr>
            <w:tcW w:w="1995" w:type="dxa"/>
          </w:tcPr>
          <w:p w14:paraId="657AAF23" w14:textId="3F515216" w:rsidR="00910A7C" w:rsidRPr="00655E82" w:rsidRDefault="003E636F" w:rsidP="00910A7C">
            <w:pPr>
              <w:rPr>
                <w:rFonts w:ascii="Arial" w:hAnsi="Arial" w:cs="Arial"/>
                <w:sz w:val="24"/>
                <w:szCs w:val="24"/>
                <w:lang w:val="en-GB"/>
              </w:rPr>
            </w:pPr>
            <w:r>
              <w:rPr>
                <w:rFonts w:ascii="Arial" w:hAnsi="Arial" w:cs="Arial"/>
                <w:sz w:val="24"/>
                <w:szCs w:val="24"/>
                <w:lang w:val="en-GB"/>
              </w:rPr>
              <w:t>Google</w:t>
            </w:r>
          </w:p>
        </w:tc>
        <w:tc>
          <w:tcPr>
            <w:tcW w:w="2965" w:type="dxa"/>
          </w:tcPr>
          <w:p w14:paraId="2E9DBD8A" w14:textId="2BC0C535" w:rsidR="00910A7C" w:rsidRPr="00655E82" w:rsidRDefault="003E636F" w:rsidP="00910A7C">
            <w:pPr>
              <w:rPr>
                <w:rFonts w:ascii="Arial" w:hAnsi="Arial" w:cs="Arial"/>
                <w:sz w:val="24"/>
                <w:szCs w:val="24"/>
                <w:lang w:val="en-GB"/>
              </w:rPr>
            </w:pPr>
            <w:hyperlink r:id="rId15" w:history="1">
              <w:r w:rsidRPr="003E636F">
                <w:rPr>
                  <w:rStyle w:val="Hyperlink"/>
                  <w:rFonts w:ascii="Arial" w:hAnsi="Arial" w:cs="Arial"/>
                  <w:sz w:val="24"/>
                  <w:szCs w:val="24"/>
                  <w:lang w:val="en-GB"/>
                </w:rPr>
                <w:t>https://sites.research.google/open-buildings/</w:t>
              </w:r>
            </w:hyperlink>
          </w:p>
        </w:tc>
      </w:tr>
      <w:tr w:rsidR="00910A7C" w:rsidRPr="00CD5FD1" w14:paraId="7927C06F" w14:textId="77777777" w:rsidTr="001B78C0">
        <w:trPr>
          <w:trHeight w:val="168"/>
          <w:jc w:val="center"/>
        </w:trPr>
        <w:tc>
          <w:tcPr>
            <w:tcW w:w="4390" w:type="dxa"/>
          </w:tcPr>
          <w:p w14:paraId="5B161B15" w14:textId="55599CCA" w:rsidR="00910A7C" w:rsidRPr="00655E82" w:rsidRDefault="009C1322" w:rsidP="00910A7C">
            <w:pPr>
              <w:rPr>
                <w:rFonts w:ascii="Arial" w:hAnsi="Arial" w:cs="Arial"/>
                <w:sz w:val="24"/>
                <w:szCs w:val="24"/>
                <w:lang w:val="en-GB"/>
              </w:rPr>
            </w:pPr>
            <w:r w:rsidRPr="000030B8">
              <w:rPr>
                <w:rFonts w:ascii="Arial" w:hAnsi="Arial" w:cs="Arial"/>
                <w:sz w:val="24"/>
                <w:szCs w:val="24"/>
                <w:lang w:val="en-GB"/>
              </w:rPr>
              <w:t>Euclidean distance to</w:t>
            </w:r>
            <w:r>
              <w:rPr>
                <w:rFonts w:ascii="Arial" w:hAnsi="Arial" w:cs="Arial"/>
                <w:sz w:val="24"/>
                <w:szCs w:val="24"/>
                <w:lang w:val="en-GB"/>
              </w:rPr>
              <w:t xml:space="preserve"> cities </w:t>
            </w:r>
            <w:r w:rsidR="004C1A52">
              <w:rPr>
                <w:rFonts w:ascii="Arial" w:hAnsi="Arial" w:cs="Arial"/>
                <w:sz w:val="24"/>
                <w:szCs w:val="24"/>
                <w:lang w:val="en-GB"/>
              </w:rPr>
              <w:t>2020</w:t>
            </w:r>
          </w:p>
        </w:tc>
        <w:tc>
          <w:tcPr>
            <w:tcW w:w="1995" w:type="dxa"/>
          </w:tcPr>
          <w:p w14:paraId="0D8ACC56" w14:textId="77777777" w:rsidR="001669ED" w:rsidRPr="00655E82" w:rsidRDefault="001669ED" w:rsidP="001669ED">
            <w:pPr>
              <w:spacing w:line="240" w:lineRule="auto"/>
              <w:rPr>
                <w:rFonts w:ascii="Arial" w:eastAsia="Times New Roman" w:hAnsi="Arial" w:cs="Arial"/>
                <w:color w:val="000000"/>
                <w:sz w:val="24"/>
                <w:szCs w:val="24"/>
                <w:lang w:val="en-GB"/>
              </w:rPr>
            </w:pPr>
            <w:r w:rsidRPr="00655E82">
              <w:rPr>
                <w:rFonts w:ascii="Arial" w:hAnsi="Arial" w:cs="Arial"/>
                <w:color w:val="000000"/>
                <w:sz w:val="24"/>
                <w:szCs w:val="24"/>
              </w:rPr>
              <w:t>Malaria Atlas Project</w:t>
            </w:r>
          </w:p>
          <w:p w14:paraId="7A19D1EA" w14:textId="77777777" w:rsidR="00910A7C" w:rsidRPr="00655E82" w:rsidRDefault="00910A7C" w:rsidP="00910A7C">
            <w:pPr>
              <w:rPr>
                <w:rFonts w:ascii="Arial" w:hAnsi="Arial" w:cs="Arial"/>
                <w:sz w:val="24"/>
                <w:szCs w:val="24"/>
                <w:lang w:val="en-GB"/>
              </w:rPr>
            </w:pPr>
          </w:p>
        </w:tc>
        <w:tc>
          <w:tcPr>
            <w:tcW w:w="2965" w:type="dxa"/>
          </w:tcPr>
          <w:p w14:paraId="4B96F452" w14:textId="6C231503" w:rsidR="00910A7C" w:rsidRPr="00655E82" w:rsidRDefault="001669ED" w:rsidP="00910A7C">
            <w:pPr>
              <w:rPr>
                <w:rFonts w:ascii="Arial" w:hAnsi="Arial" w:cs="Arial"/>
                <w:sz w:val="24"/>
                <w:szCs w:val="24"/>
                <w:lang w:val="en-GB"/>
              </w:rPr>
            </w:pPr>
            <w:r w:rsidRPr="00655E82">
              <w:rPr>
                <w:rFonts w:ascii="Arial" w:hAnsi="Arial" w:cs="Arial"/>
                <w:sz w:val="24"/>
                <w:szCs w:val="24"/>
                <w:lang w:val="en-GB"/>
              </w:rPr>
              <w:t>https://malariaatlas.org/explorer/#/</w:t>
            </w:r>
          </w:p>
        </w:tc>
      </w:tr>
      <w:tr w:rsidR="00910A7C" w:rsidRPr="00CD5FD1" w14:paraId="00FD553A" w14:textId="77777777" w:rsidTr="001B78C0">
        <w:trPr>
          <w:trHeight w:val="168"/>
          <w:jc w:val="center"/>
        </w:trPr>
        <w:tc>
          <w:tcPr>
            <w:tcW w:w="4390" w:type="dxa"/>
          </w:tcPr>
          <w:p w14:paraId="64EAB964" w14:textId="332A3C6A" w:rsidR="00910A7C" w:rsidRPr="00655E82" w:rsidRDefault="009C1322" w:rsidP="00910A7C">
            <w:pPr>
              <w:rPr>
                <w:rFonts w:ascii="Arial" w:hAnsi="Arial" w:cs="Arial"/>
                <w:sz w:val="24"/>
                <w:szCs w:val="24"/>
                <w:lang w:val="en-GB"/>
              </w:rPr>
            </w:pPr>
            <w:r>
              <w:rPr>
                <w:rFonts w:ascii="Arial" w:hAnsi="Arial" w:cs="Arial"/>
                <w:sz w:val="24"/>
                <w:szCs w:val="24"/>
                <w:lang w:val="en-GB"/>
              </w:rPr>
              <w:lastRenderedPageBreak/>
              <w:t>Mean – Burnt Area 2021</w:t>
            </w:r>
          </w:p>
        </w:tc>
        <w:tc>
          <w:tcPr>
            <w:tcW w:w="1995" w:type="dxa"/>
          </w:tcPr>
          <w:p w14:paraId="1BD71F53" w14:textId="7C8A48C2" w:rsidR="00910A7C" w:rsidRPr="009C1322" w:rsidRDefault="001669ED" w:rsidP="009C1322">
            <w:pPr>
              <w:spacing w:line="240" w:lineRule="auto"/>
              <w:rPr>
                <w:rFonts w:ascii="Arial" w:eastAsia="Times New Roman" w:hAnsi="Arial" w:cs="Arial"/>
                <w:color w:val="000000"/>
                <w:sz w:val="24"/>
                <w:szCs w:val="24"/>
                <w:lang w:val="en-GB"/>
              </w:rPr>
            </w:pPr>
            <w:r w:rsidRPr="00655E82">
              <w:rPr>
                <w:rFonts w:ascii="Arial" w:hAnsi="Arial" w:cs="Arial"/>
                <w:color w:val="000000"/>
                <w:sz w:val="24"/>
                <w:szCs w:val="24"/>
              </w:rPr>
              <w:t xml:space="preserve">Copernicus </w:t>
            </w:r>
          </w:p>
        </w:tc>
        <w:tc>
          <w:tcPr>
            <w:tcW w:w="2965" w:type="dxa"/>
          </w:tcPr>
          <w:p w14:paraId="26D97F82" w14:textId="763834F9" w:rsidR="00910A7C" w:rsidRPr="00655E82" w:rsidRDefault="001669ED" w:rsidP="00910A7C">
            <w:pPr>
              <w:rPr>
                <w:rFonts w:ascii="Arial" w:hAnsi="Arial" w:cs="Arial"/>
                <w:sz w:val="24"/>
                <w:szCs w:val="24"/>
                <w:lang w:val="en-GB"/>
              </w:rPr>
            </w:pPr>
            <w:r w:rsidRPr="00655E82">
              <w:rPr>
                <w:rFonts w:ascii="Arial" w:hAnsi="Arial" w:cs="Arial"/>
                <w:sz w:val="24"/>
                <w:szCs w:val="24"/>
                <w:lang w:val="en-GB"/>
              </w:rPr>
              <w:t>https://land.copernicus.eu/global/products/ba</w:t>
            </w:r>
          </w:p>
        </w:tc>
      </w:tr>
      <w:tr w:rsidR="00910A7C" w:rsidRPr="00CD5FD1" w14:paraId="1539E9D0" w14:textId="77777777" w:rsidTr="001B78C0">
        <w:trPr>
          <w:trHeight w:val="168"/>
          <w:jc w:val="center"/>
        </w:trPr>
        <w:tc>
          <w:tcPr>
            <w:tcW w:w="4390" w:type="dxa"/>
          </w:tcPr>
          <w:p w14:paraId="47FC207F" w14:textId="73857533" w:rsidR="00910A7C" w:rsidRPr="00655E82" w:rsidRDefault="009C1322" w:rsidP="00910A7C">
            <w:pPr>
              <w:rPr>
                <w:rFonts w:ascii="Arial" w:hAnsi="Arial" w:cs="Arial"/>
                <w:sz w:val="24"/>
                <w:szCs w:val="24"/>
                <w:lang w:val="en-GB"/>
              </w:rPr>
            </w:pPr>
            <w:r w:rsidRPr="009C1322">
              <w:rPr>
                <w:rFonts w:ascii="Arial" w:hAnsi="Arial" w:cs="Arial"/>
                <w:sz w:val="24"/>
                <w:szCs w:val="24"/>
                <w:lang w:val="en-GB"/>
              </w:rPr>
              <w:t xml:space="preserve">Euclidean distance to </w:t>
            </w:r>
            <w:r>
              <w:rPr>
                <w:rFonts w:ascii="Arial" w:hAnsi="Arial" w:cs="Arial"/>
                <w:sz w:val="24"/>
                <w:szCs w:val="24"/>
                <w:lang w:val="en-GB"/>
              </w:rPr>
              <w:t xml:space="preserve">ACLED riot locations </w:t>
            </w:r>
            <w:r w:rsidRPr="009C1322">
              <w:rPr>
                <w:rFonts w:ascii="Arial" w:hAnsi="Arial" w:cs="Arial"/>
                <w:sz w:val="24"/>
                <w:szCs w:val="24"/>
                <w:lang w:val="en-GB"/>
              </w:rPr>
              <w:t>202</w:t>
            </w:r>
            <w:r>
              <w:rPr>
                <w:rFonts w:ascii="Arial" w:hAnsi="Arial" w:cs="Arial"/>
                <w:sz w:val="24"/>
                <w:szCs w:val="24"/>
                <w:lang w:val="en-GB"/>
              </w:rPr>
              <w:t>2</w:t>
            </w:r>
          </w:p>
        </w:tc>
        <w:tc>
          <w:tcPr>
            <w:tcW w:w="1995" w:type="dxa"/>
          </w:tcPr>
          <w:p w14:paraId="0CC753A9" w14:textId="77777777" w:rsidR="001669ED" w:rsidRPr="00655E82" w:rsidRDefault="001669ED" w:rsidP="001669ED">
            <w:pPr>
              <w:spacing w:line="240" w:lineRule="auto"/>
              <w:rPr>
                <w:rFonts w:ascii="Arial" w:eastAsia="Times New Roman" w:hAnsi="Arial" w:cs="Arial"/>
                <w:color w:val="000000"/>
                <w:sz w:val="24"/>
                <w:szCs w:val="24"/>
                <w:lang w:val="en-GB"/>
              </w:rPr>
            </w:pPr>
            <w:r w:rsidRPr="00655E82">
              <w:rPr>
                <w:rFonts w:ascii="Arial" w:hAnsi="Arial" w:cs="Arial"/>
                <w:color w:val="000000"/>
                <w:sz w:val="24"/>
                <w:szCs w:val="24"/>
              </w:rPr>
              <w:t>ACLED</w:t>
            </w:r>
          </w:p>
          <w:p w14:paraId="2E778A72" w14:textId="77777777" w:rsidR="00910A7C" w:rsidRPr="00655E82" w:rsidRDefault="00910A7C" w:rsidP="00910A7C">
            <w:pPr>
              <w:rPr>
                <w:rFonts w:ascii="Arial" w:hAnsi="Arial" w:cs="Arial"/>
                <w:sz w:val="24"/>
                <w:szCs w:val="24"/>
                <w:lang w:val="en-GB"/>
              </w:rPr>
            </w:pPr>
          </w:p>
        </w:tc>
        <w:tc>
          <w:tcPr>
            <w:tcW w:w="2965" w:type="dxa"/>
          </w:tcPr>
          <w:p w14:paraId="3B06F6E1" w14:textId="3FE4837A" w:rsidR="00910A7C" w:rsidRPr="00655E82" w:rsidRDefault="001669ED" w:rsidP="00910A7C">
            <w:pPr>
              <w:rPr>
                <w:rFonts w:ascii="Arial" w:hAnsi="Arial" w:cs="Arial"/>
                <w:sz w:val="24"/>
                <w:szCs w:val="24"/>
                <w:lang w:val="en-GB"/>
              </w:rPr>
            </w:pPr>
            <w:r w:rsidRPr="00655E82">
              <w:rPr>
                <w:rFonts w:ascii="Arial" w:hAnsi="Arial" w:cs="Arial"/>
                <w:sz w:val="24"/>
                <w:szCs w:val="24"/>
              </w:rPr>
              <w:t>https://acleddata.com/</w:t>
            </w:r>
          </w:p>
        </w:tc>
      </w:tr>
      <w:tr w:rsidR="00910A7C" w:rsidRPr="00CD5FD1" w14:paraId="3F755140" w14:textId="77777777" w:rsidTr="001B78C0">
        <w:trPr>
          <w:trHeight w:val="168"/>
          <w:jc w:val="center"/>
        </w:trPr>
        <w:tc>
          <w:tcPr>
            <w:tcW w:w="4390" w:type="dxa"/>
          </w:tcPr>
          <w:p w14:paraId="6224AB1D" w14:textId="720D527D" w:rsidR="00910A7C" w:rsidRPr="00655E82" w:rsidRDefault="00A54BF4" w:rsidP="00910A7C">
            <w:pPr>
              <w:rPr>
                <w:rFonts w:ascii="Arial" w:hAnsi="Arial" w:cs="Arial"/>
                <w:sz w:val="24"/>
                <w:szCs w:val="24"/>
                <w:lang w:val="en-GB"/>
              </w:rPr>
            </w:pPr>
            <w:r w:rsidRPr="00A54BF4">
              <w:rPr>
                <w:rFonts w:ascii="Arial" w:hAnsi="Arial" w:cs="Arial"/>
                <w:sz w:val="24"/>
                <w:szCs w:val="24"/>
                <w:lang w:val="en-GB"/>
              </w:rPr>
              <w:t xml:space="preserve">Euclidean distance to ACLED </w:t>
            </w:r>
            <w:r>
              <w:rPr>
                <w:rFonts w:ascii="Arial" w:hAnsi="Arial" w:cs="Arial"/>
                <w:sz w:val="24"/>
                <w:szCs w:val="24"/>
                <w:lang w:val="en-GB"/>
              </w:rPr>
              <w:t>strategic development</w:t>
            </w:r>
            <w:r w:rsidRPr="00A54BF4">
              <w:rPr>
                <w:rFonts w:ascii="Arial" w:hAnsi="Arial" w:cs="Arial"/>
                <w:sz w:val="24"/>
                <w:szCs w:val="24"/>
                <w:lang w:val="en-GB"/>
              </w:rPr>
              <w:t xml:space="preserve"> locations 2022</w:t>
            </w:r>
          </w:p>
        </w:tc>
        <w:tc>
          <w:tcPr>
            <w:tcW w:w="1995" w:type="dxa"/>
          </w:tcPr>
          <w:p w14:paraId="2197C2D2" w14:textId="77777777" w:rsidR="001669ED" w:rsidRPr="00655E82" w:rsidRDefault="001669ED" w:rsidP="001669ED">
            <w:pPr>
              <w:spacing w:line="240" w:lineRule="auto"/>
              <w:rPr>
                <w:rFonts w:ascii="Arial" w:eastAsia="Times New Roman" w:hAnsi="Arial" w:cs="Arial"/>
                <w:color w:val="000000"/>
                <w:sz w:val="24"/>
                <w:szCs w:val="24"/>
                <w:lang w:val="en-GB"/>
              </w:rPr>
            </w:pPr>
            <w:r w:rsidRPr="00655E82">
              <w:rPr>
                <w:rFonts w:ascii="Arial" w:hAnsi="Arial" w:cs="Arial"/>
                <w:color w:val="000000"/>
                <w:sz w:val="24"/>
                <w:szCs w:val="24"/>
              </w:rPr>
              <w:t>ACLED</w:t>
            </w:r>
          </w:p>
          <w:p w14:paraId="33C55160" w14:textId="77777777" w:rsidR="00910A7C" w:rsidRPr="00655E82" w:rsidRDefault="00910A7C" w:rsidP="00910A7C">
            <w:pPr>
              <w:rPr>
                <w:rFonts w:ascii="Arial" w:hAnsi="Arial" w:cs="Arial"/>
                <w:sz w:val="24"/>
                <w:szCs w:val="24"/>
                <w:lang w:val="en-GB"/>
              </w:rPr>
            </w:pPr>
          </w:p>
        </w:tc>
        <w:tc>
          <w:tcPr>
            <w:tcW w:w="2965" w:type="dxa"/>
          </w:tcPr>
          <w:p w14:paraId="33CFA18C" w14:textId="551522A5" w:rsidR="00910A7C" w:rsidRPr="00655E82" w:rsidRDefault="001669ED" w:rsidP="00910A7C">
            <w:pPr>
              <w:rPr>
                <w:rFonts w:ascii="Arial" w:hAnsi="Arial" w:cs="Arial"/>
                <w:sz w:val="24"/>
                <w:szCs w:val="24"/>
                <w:lang w:val="en-GB"/>
              </w:rPr>
            </w:pPr>
            <w:r w:rsidRPr="00655E82">
              <w:rPr>
                <w:rFonts w:ascii="Arial" w:hAnsi="Arial" w:cs="Arial"/>
                <w:sz w:val="24"/>
                <w:szCs w:val="24"/>
                <w:lang w:val="en-GB"/>
              </w:rPr>
              <w:t>https://acleddata.com/</w:t>
            </w:r>
          </w:p>
        </w:tc>
      </w:tr>
      <w:tr w:rsidR="00910A7C" w:rsidRPr="00CD5FD1" w14:paraId="04E8108E" w14:textId="77777777" w:rsidTr="001B78C0">
        <w:trPr>
          <w:trHeight w:val="168"/>
          <w:jc w:val="center"/>
        </w:trPr>
        <w:tc>
          <w:tcPr>
            <w:tcW w:w="4390" w:type="dxa"/>
          </w:tcPr>
          <w:p w14:paraId="5315FA9F" w14:textId="34052C9F" w:rsidR="00910A7C" w:rsidRPr="00655E82" w:rsidRDefault="00A54BF4" w:rsidP="00910A7C">
            <w:pPr>
              <w:rPr>
                <w:rFonts w:ascii="Arial" w:hAnsi="Arial" w:cs="Arial"/>
                <w:sz w:val="24"/>
                <w:szCs w:val="24"/>
                <w:lang w:val="en-GB"/>
              </w:rPr>
            </w:pPr>
            <w:r>
              <w:rPr>
                <w:rFonts w:ascii="Arial" w:hAnsi="Arial" w:cs="Arial"/>
                <w:sz w:val="24"/>
                <w:szCs w:val="24"/>
                <w:lang w:val="en-GB"/>
              </w:rPr>
              <w:t xml:space="preserve">Count – </w:t>
            </w:r>
            <w:proofErr w:type="gramStart"/>
            <w:r w:rsidR="00B43365" w:rsidRPr="00A54BF4">
              <w:rPr>
                <w:rFonts w:ascii="Arial" w:hAnsi="Arial" w:cs="Arial"/>
                <w:sz w:val="24"/>
                <w:szCs w:val="24"/>
                <w:lang w:val="en-GB"/>
              </w:rPr>
              <w:t>ACLED</w:t>
            </w:r>
            <w:r w:rsidR="00B43365">
              <w:rPr>
                <w:rFonts w:ascii="Arial" w:hAnsi="Arial" w:cs="Arial"/>
                <w:sz w:val="24"/>
                <w:szCs w:val="24"/>
                <w:lang w:val="en-GB"/>
              </w:rPr>
              <w:t xml:space="preserve">  </w:t>
            </w:r>
            <w:r>
              <w:rPr>
                <w:rFonts w:ascii="Arial" w:hAnsi="Arial" w:cs="Arial"/>
                <w:sz w:val="24"/>
                <w:szCs w:val="24"/>
                <w:lang w:val="en-GB"/>
              </w:rPr>
              <w:t>violence</w:t>
            </w:r>
            <w:proofErr w:type="gramEnd"/>
            <w:r>
              <w:rPr>
                <w:rFonts w:ascii="Arial" w:hAnsi="Arial" w:cs="Arial"/>
                <w:sz w:val="24"/>
                <w:szCs w:val="24"/>
                <w:lang w:val="en-GB"/>
              </w:rPr>
              <w:t xml:space="preserve"> against civilians 2022</w:t>
            </w:r>
          </w:p>
        </w:tc>
        <w:tc>
          <w:tcPr>
            <w:tcW w:w="1995" w:type="dxa"/>
          </w:tcPr>
          <w:p w14:paraId="72F5A47C" w14:textId="77777777" w:rsidR="00655E82" w:rsidRPr="00655E82" w:rsidRDefault="00655E82" w:rsidP="00655E82">
            <w:pPr>
              <w:spacing w:line="240" w:lineRule="auto"/>
              <w:rPr>
                <w:rFonts w:ascii="Arial" w:eastAsia="Times New Roman" w:hAnsi="Arial" w:cs="Arial"/>
                <w:color w:val="000000"/>
                <w:sz w:val="24"/>
                <w:szCs w:val="24"/>
                <w:lang w:val="en-GB"/>
              </w:rPr>
            </w:pPr>
            <w:r w:rsidRPr="00655E82">
              <w:rPr>
                <w:rFonts w:ascii="Arial" w:hAnsi="Arial" w:cs="Arial"/>
                <w:color w:val="000000"/>
                <w:sz w:val="24"/>
                <w:szCs w:val="24"/>
              </w:rPr>
              <w:t>ACLED</w:t>
            </w:r>
          </w:p>
          <w:p w14:paraId="0D3C7A49" w14:textId="77777777" w:rsidR="00910A7C" w:rsidRPr="00655E82" w:rsidRDefault="00910A7C" w:rsidP="00910A7C">
            <w:pPr>
              <w:rPr>
                <w:rFonts w:ascii="Arial" w:hAnsi="Arial" w:cs="Arial"/>
                <w:sz w:val="24"/>
                <w:szCs w:val="24"/>
                <w:lang w:val="en-GB"/>
              </w:rPr>
            </w:pPr>
          </w:p>
        </w:tc>
        <w:tc>
          <w:tcPr>
            <w:tcW w:w="2965" w:type="dxa"/>
          </w:tcPr>
          <w:p w14:paraId="642BF1CC" w14:textId="74A65EF6" w:rsidR="00910A7C" w:rsidRPr="00655E82" w:rsidRDefault="00655E82" w:rsidP="00910A7C">
            <w:pPr>
              <w:rPr>
                <w:rFonts w:ascii="Arial" w:hAnsi="Arial" w:cs="Arial"/>
                <w:sz w:val="24"/>
                <w:szCs w:val="24"/>
                <w:lang w:val="en-GB"/>
              </w:rPr>
            </w:pPr>
            <w:r w:rsidRPr="00655E82">
              <w:rPr>
                <w:rFonts w:ascii="Arial" w:hAnsi="Arial" w:cs="Arial"/>
                <w:sz w:val="24"/>
                <w:szCs w:val="24"/>
                <w:lang w:val="en-GB"/>
              </w:rPr>
              <w:t>https://acleddata.com</w:t>
            </w:r>
          </w:p>
        </w:tc>
      </w:tr>
      <w:tr w:rsidR="00910A7C" w:rsidRPr="00CD5FD1" w14:paraId="17973CFE" w14:textId="77777777" w:rsidTr="001B78C0">
        <w:trPr>
          <w:trHeight w:val="168"/>
          <w:jc w:val="center"/>
        </w:trPr>
        <w:tc>
          <w:tcPr>
            <w:tcW w:w="4390" w:type="dxa"/>
          </w:tcPr>
          <w:p w14:paraId="656DF93D" w14:textId="6A35B240" w:rsidR="00A54BF4" w:rsidRPr="00412167" w:rsidRDefault="00A54BF4" w:rsidP="00A54BF4">
            <w:pPr>
              <w:rPr>
                <w:rFonts w:ascii="Arial" w:hAnsi="Arial" w:cs="Arial"/>
                <w:sz w:val="24"/>
                <w:szCs w:val="24"/>
                <w:lang w:val="en-GB"/>
              </w:rPr>
            </w:pPr>
            <w:r w:rsidRPr="00412167">
              <w:rPr>
                <w:rFonts w:ascii="Arial" w:hAnsi="Arial" w:cs="Arial"/>
                <w:sz w:val="24"/>
                <w:szCs w:val="24"/>
              </w:rPr>
              <w:t xml:space="preserve">Euclidean distance to </w:t>
            </w:r>
            <w:r>
              <w:rPr>
                <w:rFonts w:ascii="Arial" w:hAnsi="Arial" w:cs="Arial"/>
                <w:sz w:val="24"/>
                <w:szCs w:val="24"/>
              </w:rPr>
              <w:t xml:space="preserve">OSM </w:t>
            </w:r>
            <w:r w:rsidRPr="00412167">
              <w:rPr>
                <w:rFonts w:ascii="Arial" w:hAnsi="Arial" w:cs="Arial"/>
                <w:sz w:val="24"/>
                <w:szCs w:val="24"/>
              </w:rPr>
              <w:t>Roads</w:t>
            </w:r>
            <w:r>
              <w:rPr>
                <w:rFonts w:ascii="Arial" w:hAnsi="Arial" w:cs="Arial"/>
                <w:sz w:val="24"/>
                <w:szCs w:val="24"/>
              </w:rPr>
              <w:t xml:space="preserve"> 2023</w:t>
            </w:r>
          </w:p>
          <w:p w14:paraId="7EA95351" w14:textId="0B76BE44" w:rsidR="00910A7C" w:rsidRPr="00655E82" w:rsidRDefault="00910A7C" w:rsidP="00910A7C">
            <w:pPr>
              <w:rPr>
                <w:rFonts w:ascii="Arial" w:hAnsi="Arial" w:cs="Arial"/>
                <w:sz w:val="24"/>
                <w:szCs w:val="24"/>
                <w:lang w:val="en-GB"/>
              </w:rPr>
            </w:pPr>
          </w:p>
        </w:tc>
        <w:tc>
          <w:tcPr>
            <w:tcW w:w="1995" w:type="dxa"/>
          </w:tcPr>
          <w:p w14:paraId="7FAC1BF4" w14:textId="77777777" w:rsidR="00655E82" w:rsidRPr="00655E82" w:rsidRDefault="00655E82" w:rsidP="00655E82">
            <w:pPr>
              <w:spacing w:line="240" w:lineRule="auto"/>
              <w:rPr>
                <w:rFonts w:ascii="Arial" w:eastAsia="Times New Roman" w:hAnsi="Arial" w:cs="Arial"/>
                <w:color w:val="000000"/>
                <w:sz w:val="24"/>
                <w:szCs w:val="24"/>
                <w:lang w:val="en-GB"/>
              </w:rPr>
            </w:pPr>
            <w:r w:rsidRPr="00655E82">
              <w:rPr>
                <w:rFonts w:ascii="Arial" w:hAnsi="Arial" w:cs="Arial"/>
                <w:color w:val="000000"/>
                <w:sz w:val="24"/>
                <w:szCs w:val="24"/>
              </w:rPr>
              <w:t>OSM</w:t>
            </w:r>
          </w:p>
          <w:p w14:paraId="40EE3580" w14:textId="77777777" w:rsidR="00910A7C" w:rsidRPr="00655E82" w:rsidRDefault="00910A7C" w:rsidP="00910A7C">
            <w:pPr>
              <w:rPr>
                <w:rFonts w:ascii="Arial" w:hAnsi="Arial" w:cs="Arial"/>
                <w:sz w:val="24"/>
                <w:szCs w:val="24"/>
                <w:lang w:val="en-GB"/>
              </w:rPr>
            </w:pPr>
          </w:p>
        </w:tc>
        <w:tc>
          <w:tcPr>
            <w:tcW w:w="2965" w:type="dxa"/>
          </w:tcPr>
          <w:p w14:paraId="0D8738B5" w14:textId="5C8BD4C8" w:rsidR="00910A7C" w:rsidRPr="00655E82" w:rsidRDefault="00655E82" w:rsidP="00910A7C">
            <w:pPr>
              <w:rPr>
                <w:rFonts w:ascii="Arial" w:hAnsi="Arial" w:cs="Arial"/>
                <w:sz w:val="24"/>
                <w:szCs w:val="24"/>
                <w:lang w:val="en-GB"/>
              </w:rPr>
            </w:pPr>
            <w:r w:rsidRPr="00655E82">
              <w:rPr>
                <w:rFonts w:ascii="Arial" w:hAnsi="Arial" w:cs="Arial"/>
                <w:sz w:val="24"/>
                <w:szCs w:val="24"/>
                <w:lang w:val="en-GB"/>
              </w:rPr>
              <w:t>https://www.openstreetmap.org</w:t>
            </w:r>
          </w:p>
        </w:tc>
      </w:tr>
      <w:tr w:rsidR="00910A7C" w:rsidRPr="00CD5FD1" w14:paraId="5FEE2CE5" w14:textId="77777777" w:rsidTr="001B78C0">
        <w:trPr>
          <w:trHeight w:val="70"/>
          <w:jc w:val="center"/>
        </w:trPr>
        <w:tc>
          <w:tcPr>
            <w:tcW w:w="4390" w:type="dxa"/>
          </w:tcPr>
          <w:p w14:paraId="6F6D2962" w14:textId="27FD828D" w:rsidR="00A54BF4" w:rsidRPr="00412167" w:rsidRDefault="00A54BF4" w:rsidP="00A54BF4">
            <w:pPr>
              <w:rPr>
                <w:rFonts w:ascii="Arial" w:hAnsi="Arial" w:cs="Arial"/>
                <w:sz w:val="24"/>
                <w:szCs w:val="24"/>
                <w:lang w:val="en-GB"/>
              </w:rPr>
            </w:pPr>
            <w:r w:rsidRPr="00412167">
              <w:rPr>
                <w:rFonts w:ascii="Arial" w:hAnsi="Arial" w:cs="Arial"/>
                <w:sz w:val="24"/>
                <w:szCs w:val="24"/>
              </w:rPr>
              <w:t xml:space="preserve">Euclidean distance to </w:t>
            </w:r>
            <w:r>
              <w:rPr>
                <w:rFonts w:ascii="Arial" w:hAnsi="Arial" w:cs="Arial"/>
                <w:sz w:val="24"/>
                <w:szCs w:val="24"/>
              </w:rPr>
              <w:t>OSM main roads 2023</w:t>
            </w:r>
          </w:p>
          <w:p w14:paraId="749ADF02" w14:textId="61720D18" w:rsidR="00910A7C" w:rsidRPr="00655E82" w:rsidRDefault="00910A7C" w:rsidP="00910A7C">
            <w:pPr>
              <w:rPr>
                <w:rFonts w:ascii="Arial" w:hAnsi="Arial" w:cs="Arial"/>
                <w:sz w:val="24"/>
                <w:szCs w:val="24"/>
                <w:lang w:val="en-GB"/>
              </w:rPr>
            </w:pPr>
          </w:p>
        </w:tc>
        <w:tc>
          <w:tcPr>
            <w:tcW w:w="1995" w:type="dxa"/>
          </w:tcPr>
          <w:p w14:paraId="6E5EBA51" w14:textId="77777777" w:rsidR="00655E82" w:rsidRPr="00655E82" w:rsidRDefault="00655E82" w:rsidP="00655E82">
            <w:pPr>
              <w:spacing w:line="240" w:lineRule="auto"/>
              <w:rPr>
                <w:rFonts w:ascii="Arial" w:eastAsia="Times New Roman" w:hAnsi="Arial" w:cs="Arial"/>
                <w:color w:val="000000"/>
                <w:sz w:val="24"/>
                <w:szCs w:val="24"/>
                <w:lang w:val="en-GB"/>
              </w:rPr>
            </w:pPr>
            <w:r w:rsidRPr="00655E82">
              <w:rPr>
                <w:rFonts w:ascii="Arial" w:hAnsi="Arial" w:cs="Arial"/>
                <w:color w:val="000000"/>
                <w:sz w:val="24"/>
                <w:szCs w:val="24"/>
              </w:rPr>
              <w:t>OSM</w:t>
            </w:r>
          </w:p>
          <w:p w14:paraId="746A3C98" w14:textId="77777777" w:rsidR="00910A7C" w:rsidRPr="00655E82" w:rsidRDefault="00910A7C" w:rsidP="00910A7C">
            <w:pPr>
              <w:rPr>
                <w:rFonts w:ascii="Arial" w:hAnsi="Arial" w:cs="Arial"/>
                <w:sz w:val="24"/>
                <w:szCs w:val="24"/>
                <w:lang w:val="en-GB"/>
              </w:rPr>
            </w:pPr>
          </w:p>
        </w:tc>
        <w:tc>
          <w:tcPr>
            <w:tcW w:w="2965" w:type="dxa"/>
          </w:tcPr>
          <w:p w14:paraId="2AA39093" w14:textId="7864527C" w:rsidR="00910A7C" w:rsidRPr="00655E82" w:rsidRDefault="00655E82" w:rsidP="00910A7C">
            <w:pPr>
              <w:rPr>
                <w:rFonts w:ascii="Arial" w:hAnsi="Arial" w:cs="Arial"/>
                <w:sz w:val="24"/>
                <w:szCs w:val="24"/>
                <w:lang w:val="en-GB"/>
              </w:rPr>
            </w:pPr>
            <w:r w:rsidRPr="00655E82">
              <w:rPr>
                <w:rFonts w:ascii="Arial" w:hAnsi="Arial" w:cs="Arial"/>
                <w:sz w:val="24"/>
                <w:szCs w:val="24"/>
                <w:lang w:val="en-GB"/>
              </w:rPr>
              <w:t>https://www.openstreetmap.org</w:t>
            </w:r>
          </w:p>
        </w:tc>
      </w:tr>
      <w:bookmarkEnd w:id="2"/>
    </w:tbl>
    <w:p w14:paraId="587555EE" w14:textId="77777777" w:rsidR="00A71FF7" w:rsidRDefault="00A71FF7" w:rsidP="00100295">
      <w:pPr>
        <w:rPr>
          <w:rFonts w:ascii="Arial" w:hAnsi="Arial" w:cs="Arial"/>
          <w:b/>
          <w:bCs/>
          <w:sz w:val="24"/>
          <w:szCs w:val="24"/>
          <w:lang w:val="en-GB"/>
        </w:rPr>
      </w:pPr>
    </w:p>
    <w:p w14:paraId="1D020C98" w14:textId="53BB7E39"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Age-Sex Proportions</w:t>
      </w:r>
    </w:p>
    <w:p w14:paraId="72A9E42E" w14:textId="56DEC398" w:rsidR="00C0635E" w:rsidRPr="00987DCC" w:rsidRDefault="005436B4" w:rsidP="00294943">
      <w:pPr>
        <w:jc w:val="left"/>
        <w:rPr>
          <w:rFonts w:ascii="Arial" w:hAnsi="Arial" w:cs="Arial"/>
          <w:sz w:val="24"/>
          <w:szCs w:val="24"/>
          <w:lang w:val="en-GB"/>
        </w:rPr>
      </w:pPr>
      <w:r w:rsidRPr="005436B4">
        <w:rPr>
          <w:rFonts w:ascii="Arial" w:hAnsi="Arial" w:cs="Arial"/>
          <w:sz w:val="24"/>
          <w:szCs w:val="24"/>
          <w:lang w:val="en-GB"/>
        </w:rPr>
        <w:t xml:space="preserve">We used the 2024 WorldPop Global subnational population pyramids (Bondarenko et al 2025) to calculate the age-sex proportions for </w:t>
      </w:r>
      <w:proofErr w:type="spellStart"/>
      <w:r w:rsidR="00655E82">
        <w:rPr>
          <w:rFonts w:ascii="Arial" w:hAnsi="Arial" w:cs="Arial"/>
          <w:sz w:val="24"/>
          <w:szCs w:val="24"/>
          <w:lang w:val="en-GB"/>
        </w:rPr>
        <w:t>Mongal</w:t>
      </w:r>
      <w:r w:rsidR="00AC57E3">
        <w:rPr>
          <w:rFonts w:ascii="Arial" w:hAnsi="Arial" w:cs="Arial"/>
          <w:sz w:val="24"/>
          <w:szCs w:val="24"/>
          <w:lang w:val="en-GB"/>
        </w:rPr>
        <w:t>a</w:t>
      </w:r>
      <w:proofErr w:type="spellEnd"/>
      <w:r w:rsidR="00C0635E" w:rsidRPr="00987DCC">
        <w:rPr>
          <w:rFonts w:ascii="Arial" w:hAnsi="Arial" w:cs="Arial"/>
          <w:sz w:val="24"/>
          <w:szCs w:val="24"/>
          <w:lang w:val="en-GB"/>
        </w:rPr>
        <w:t>. We multiplied our gridded population estimates (</w:t>
      </w:r>
      <w:r w:rsidR="0049046C" w:rsidRPr="00987DCC">
        <w:rPr>
          <w:rFonts w:ascii="Arial" w:hAnsi="Arial" w:cs="Arial"/>
          <w:sz w:val="24"/>
          <w:szCs w:val="24"/>
          <w:lang w:val="en-GB"/>
        </w:rPr>
        <w:t>COD_</w:t>
      </w:r>
      <w:r w:rsidR="00655E82">
        <w:rPr>
          <w:rFonts w:ascii="Arial" w:hAnsi="Arial" w:cs="Arial"/>
          <w:sz w:val="24"/>
          <w:szCs w:val="24"/>
          <w:lang w:val="en-GB"/>
        </w:rPr>
        <w:t>Mongal</w:t>
      </w:r>
      <w:r w:rsidR="00AC57E3">
        <w:rPr>
          <w:rFonts w:ascii="Arial" w:hAnsi="Arial" w:cs="Arial"/>
          <w:sz w:val="24"/>
          <w:szCs w:val="24"/>
          <w:lang w:val="en-GB"/>
        </w:rPr>
        <w:t>a</w:t>
      </w:r>
      <w:r w:rsidR="004C7EE7">
        <w:rPr>
          <w:rFonts w:ascii="Arial" w:hAnsi="Arial" w:cs="Arial"/>
          <w:sz w:val="24"/>
          <w:szCs w:val="24"/>
          <w:lang w:val="en-GB"/>
        </w:rPr>
        <w:t>_province</w:t>
      </w:r>
      <w:r w:rsidR="00C0635E" w:rsidRPr="00987DCC">
        <w:rPr>
          <w:rFonts w:ascii="Arial" w:hAnsi="Arial" w:cs="Arial"/>
          <w:sz w:val="24"/>
          <w:szCs w:val="24"/>
          <w:lang w:val="en-GB"/>
        </w:rPr>
        <w:t>_population_</w:t>
      </w:r>
      <w:r w:rsidR="00EC3C71" w:rsidRPr="00987DCC">
        <w:rPr>
          <w:rFonts w:ascii="Arial" w:hAnsi="Arial" w:cs="Arial"/>
          <w:sz w:val="24"/>
          <w:szCs w:val="24"/>
          <w:lang w:val="en-GB"/>
        </w:rPr>
        <w:t>v</w:t>
      </w:r>
      <w:r w:rsidR="00DD53FF">
        <w:rPr>
          <w:rFonts w:ascii="Arial" w:hAnsi="Arial" w:cs="Arial"/>
          <w:sz w:val="24"/>
          <w:szCs w:val="24"/>
          <w:lang w:val="en-GB"/>
        </w:rPr>
        <w:t>4_3</w:t>
      </w:r>
      <w:r w:rsidR="00C0635E" w:rsidRPr="00987DCC">
        <w:rPr>
          <w:rFonts w:ascii="Arial" w:hAnsi="Arial" w:cs="Arial"/>
          <w:sz w:val="24"/>
          <w:szCs w:val="24"/>
          <w:lang w:val="en-GB"/>
        </w:rPr>
        <w:t xml:space="preserve">_gridded.tif) by the gridded age-sex proportions to produce </w:t>
      </w:r>
      <w:r w:rsidR="00B57F2B" w:rsidRPr="00987DCC">
        <w:rPr>
          <w:rFonts w:ascii="Arial" w:hAnsi="Arial" w:cs="Arial"/>
          <w:sz w:val="24"/>
          <w:szCs w:val="24"/>
          <w:lang w:val="en-GB"/>
        </w:rPr>
        <w:t>COD_</w:t>
      </w:r>
      <w:r w:rsidR="00655E82">
        <w:rPr>
          <w:rFonts w:ascii="Arial" w:hAnsi="Arial" w:cs="Arial"/>
          <w:sz w:val="24"/>
          <w:szCs w:val="24"/>
          <w:lang w:val="en-GB"/>
        </w:rPr>
        <w:t>Mongal</w:t>
      </w:r>
      <w:r w:rsidR="00AC57E3">
        <w:rPr>
          <w:rFonts w:ascii="Arial" w:hAnsi="Arial" w:cs="Arial"/>
          <w:sz w:val="24"/>
          <w:szCs w:val="24"/>
          <w:lang w:val="en-GB"/>
        </w:rPr>
        <w:t>a</w:t>
      </w:r>
      <w:r w:rsidR="00916970">
        <w:rPr>
          <w:rFonts w:ascii="Arial" w:hAnsi="Arial" w:cs="Arial"/>
          <w:sz w:val="24"/>
          <w:szCs w:val="24"/>
          <w:lang w:val="en-GB"/>
        </w:rPr>
        <w:t>_province</w:t>
      </w:r>
      <w:r w:rsidR="00C0635E" w:rsidRPr="00987DCC">
        <w:rPr>
          <w:rFonts w:ascii="Arial" w:hAnsi="Arial" w:cs="Arial"/>
          <w:sz w:val="24"/>
          <w:szCs w:val="24"/>
          <w:lang w:val="en-GB"/>
        </w:rPr>
        <w:t>_population_</w:t>
      </w:r>
      <w:r w:rsidR="00EC3C71" w:rsidRPr="00987DCC">
        <w:rPr>
          <w:rFonts w:ascii="Arial" w:hAnsi="Arial" w:cs="Arial"/>
          <w:sz w:val="24"/>
          <w:szCs w:val="24"/>
          <w:lang w:val="en-GB"/>
        </w:rPr>
        <w:t>v</w:t>
      </w:r>
      <w:r w:rsidR="00DD53FF">
        <w:rPr>
          <w:rFonts w:ascii="Arial" w:hAnsi="Arial" w:cs="Arial"/>
          <w:sz w:val="24"/>
          <w:szCs w:val="24"/>
          <w:lang w:val="en-GB"/>
        </w:rPr>
        <w:t>4.3</w:t>
      </w:r>
      <w:r w:rsidR="00C0635E" w:rsidRPr="00987DCC">
        <w:rPr>
          <w:rFonts w:ascii="Arial" w:hAnsi="Arial" w:cs="Arial"/>
          <w:sz w:val="24"/>
          <w:szCs w:val="24"/>
          <w:lang w:val="en-GB"/>
        </w:rPr>
        <w:t>_agesex.zip.</w:t>
      </w:r>
    </w:p>
    <w:p w14:paraId="05E84D38" w14:textId="77777777" w:rsidR="000862C4" w:rsidRPr="00987DCC" w:rsidRDefault="000862C4" w:rsidP="00100295">
      <w:pPr>
        <w:rPr>
          <w:rFonts w:ascii="Arial" w:hAnsi="Arial" w:cs="Arial"/>
          <w:b/>
          <w:sz w:val="24"/>
          <w:szCs w:val="24"/>
        </w:rPr>
      </w:pPr>
    </w:p>
    <w:p w14:paraId="3BE71BAF" w14:textId="49986BAC" w:rsidR="000862C4" w:rsidRPr="00987DCC" w:rsidRDefault="000862C4" w:rsidP="00100295">
      <w:pPr>
        <w:rPr>
          <w:rFonts w:ascii="Arial" w:hAnsi="Arial" w:cs="Arial"/>
          <w:b/>
          <w:sz w:val="24"/>
          <w:szCs w:val="24"/>
        </w:rPr>
      </w:pPr>
      <w:r w:rsidRPr="00987DCC">
        <w:rPr>
          <w:rFonts w:ascii="Arial" w:hAnsi="Arial" w:cs="Arial"/>
          <w:b/>
          <w:sz w:val="24"/>
          <w:szCs w:val="24"/>
        </w:rPr>
        <w:t>METHODS OVERVIEW</w:t>
      </w:r>
    </w:p>
    <w:p w14:paraId="5C0E0048" w14:textId="498B672B" w:rsidR="002B76EC" w:rsidRPr="00987DCC" w:rsidRDefault="002B76EC" w:rsidP="00100295">
      <w:pPr>
        <w:rPr>
          <w:rFonts w:ascii="Arial" w:hAnsi="Arial" w:cs="Arial"/>
          <w:sz w:val="24"/>
          <w:szCs w:val="24"/>
        </w:rPr>
      </w:pPr>
      <w:r w:rsidRPr="00987DCC">
        <w:rPr>
          <w:rFonts w:ascii="Arial" w:hAnsi="Arial" w:cs="Arial"/>
          <w:sz w:val="24"/>
          <w:szCs w:val="24"/>
        </w:rPr>
        <w:t>The key steps of our approach were as follows:</w:t>
      </w:r>
    </w:p>
    <w:p w14:paraId="63A15884" w14:textId="0C35C50C" w:rsidR="00801DC8" w:rsidRPr="00987DCC" w:rsidRDefault="00801DC8" w:rsidP="00100295">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 xml:space="preserve">Cleaning and summarizing the household sizes from the </w:t>
      </w:r>
      <w:r w:rsidR="004A6BF5" w:rsidRPr="006521AF">
        <w:rPr>
          <w:rFonts w:ascii="Arial" w:hAnsi="Arial" w:cs="Arial"/>
          <w:color w:val="231F20"/>
          <w:sz w:val="24"/>
          <w:szCs w:val="24"/>
        </w:rPr>
        <w:t>PDRS</w:t>
      </w:r>
      <w:r w:rsidR="0034354A" w:rsidRPr="00987DCC">
        <w:rPr>
          <w:rFonts w:ascii="Arial" w:eastAsia="Times New Roman" w:hAnsi="Arial" w:cs="Arial"/>
          <w:color w:val="252525"/>
          <w:sz w:val="24"/>
          <w:szCs w:val="24"/>
          <w:lang w:val="en-GB"/>
        </w:rPr>
        <w:t xml:space="preserve"> </w:t>
      </w:r>
      <w:r w:rsidRPr="00987DCC">
        <w:rPr>
          <w:rFonts w:ascii="Arial" w:eastAsia="Times New Roman" w:hAnsi="Arial" w:cs="Arial"/>
          <w:color w:val="252525"/>
          <w:sz w:val="24"/>
          <w:szCs w:val="24"/>
          <w:lang w:val="en-GB"/>
        </w:rPr>
        <w:t xml:space="preserve">dataset to get the total population at the </w:t>
      </w:r>
      <w:r w:rsidR="00256205" w:rsidRPr="00987DCC">
        <w:rPr>
          <w:rFonts w:ascii="Arial" w:eastAsia="Times New Roman" w:hAnsi="Arial" w:cs="Arial"/>
          <w:color w:val="252525"/>
          <w:sz w:val="24"/>
          <w:szCs w:val="24"/>
          <w:lang w:val="en-GB"/>
        </w:rPr>
        <w:t>pre- E</w:t>
      </w:r>
      <w:r w:rsidR="003622ED" w:rsidRPr="00987DCC">
        <w:rPr>
          <w:rFonts w:ascii="Arial" w:eastAsia="Times New Roman" w:hAnsi="Arial" w:cs="Arial"/>
          <w:color w:val="252525"/>
          <w:sz w:val="24"/>
          <w:szCs w:val="24"/>
          <w:lang w:val="en-GB"/>
        </w:rPr>
        <w:t xml:space="preserve">numeration </w:t>
      </w:r>
      <w:r w:rsidR="00256205" w:rsidRPr="00987DCC">
        <w:rPr>
          <w:rFonts w:ascii="Arial" w:eastAsia="Times New Roman" w:hAnsi="Arial" w:cs="Arial"/>
          <w:color w:val="252525"/>
          <w:sz w:val="24"/>
          <w:szCs w:val="24"/>
          <w:lang w:val="en-GB"/>
        </w:rPr>
        <w:t>Area (</w:t>
      </w:r>
      <w:r w:rsidR="004A6BF5">
        <w:rPr>
          <w:rFonts w:ascii="Arial" w:eastAsia="Times New Roman" w:hAnsi="Arial" w:cs="Arial"/>
          <w:color w:val="252525"/>
          <w:sz w:val="24"/>
          <w:szCs w:val="24"/>
          <w:lang w:val="en-GB"/>
        </w:rPr>
        <w:t>pre-</w:t>
      </w:r>
      <w:r w:rsidR="00727DBE" w:rsidRPr="00987DCC">
        <w:rPr>
          <w:rFonts w:ascii="Arial" w:eastAsia="Times New Roman" w:hAnsi="Arial" w:cs="Arial"/>
          <w:color w:val="252525"/>
          <w:sz w:val="24"/>
          <w:szCs w:val="24"/>
          <w:lang w:val="en-GB"/>
        </w:rPr>
        <w:t>EA)</w:t>
      </w:r>
      <w:r w:rsidR="003622ED" w:rsidRPr="00987DCC">
        <w:rPr>
          <w:rFonts w:ascii="Arial" w:eastAsia="Times New Roman" w:hAnsi="Arial" w:cs="Arial"/>
          <w:color w:val="252525"/>
          <w:sz w:val="24"/>
          <w:szCs w:val="24"/>
          <w:lang w:val="en-GB"/>
        </w:rPr>
        <w:t xml:space="preserve"> </w:t>
      </w:r>
      <w:r w:rsidRPr="00987DCC">
        <w:rPr>
          <w:rFonts w:ascii="Arial" w:eastAsia="Times New Roman" w:hAnsi="Arial" w:cs="Arial"/>
          <w:color w:val="252525"/>
          <w:sz w:val="24"/>
          <w:szCs w:val="24"/>
          <w:lang w:val="en-GB"/>
        </w:rPr>
        <w:t>level</w:t>
      </w:r>
      <w:r w:rsidR="003622ED" w:rsidRPr="00987DCC">
        <w:rPr>
          <w:rFonts w:ascii="Arial" w:eastAsia="Times New Roman" w:hAnsi="Arial" w:cs="Arial"/>
          <w:color w:val="252525"/>
          <w:sz w:val="24"/>
          <w:szCs w:val="24"/>
          <w:lang w:val="en-GB"/>
        </w:rPr>
        <w:t xml:space="preserve"> (</w:t>
      </w:r>
      <w:r w:rsidR="00256205" w:rsidRPr="00987DCC">
        <w:rPr>
          <w:rFonts w:ascii="Arial" w:eastAsia="Times New Roman" w:hAnsi="Arial" w:cs="Arial"/>
          <w:color w:val="252525"/>
          <w:sz w:val="24"/>
          <w:szCs w:val="24"/>
          <w:lang w:val="en-GB"/>
        </w:rPr>
        <w:t>Qader at al. 2024</w:t>
      </w:r>
      <w:r w:rsidR="003622ED" w:rsidRPr="00987DCC">
        <w:rPr>
          <w:rFonts w:ascii="Arial" w:eastAsia="Times New Roman" w:hAnsi="Arial" w:cs="Arial"/>
          <w:color w:val="252525"/>
          <w:sz w:val="24"/>
          <w:szCs w:val="24"/>
          <w:lang w:val="en-GB"/>
        </w:rPr>
        <w:t>)</w:t>
      </w:r>
      <w:r w:rsidRPr="00987DCC">
        <w:rPr>
          <w:rFonts w:ascii="Arial" w:eastAsia="Times New Roman" w:hAnsi="Arial" w:cs="Arial"/>
          <w:color w:val="252525"/>
          <w:sz w:val="24"/>
          <w:szCs w:val="24"/>
          <w:lang w:val="en-GB"/>
        </w:rPr>
        <w:t>.</w:t>
      </w:r>
      <w:r w:rsidR="00D87370">
        <w:rPr>
          <w:rFonts w:ascii="Arial" w:eastAsia="Times New Roman" w:hAnsi="Arial" w:cs="Arial"/>
          <w:color w:val="252525"/>
          <w:sz w:val="24"/>
          <w:szCs w:val="24"/>
          <w:lang w:val="en-GB"/>
        </w:rPr>
        <w:t xml:space="preserve"> </w:t>
      </w:r>
      <w:r w:rsidR="002378C2">
        <w:rPr>
          <w:rFonts w:ascii="Arial" w:eastAsia="Times New Roman" w:hAnsi="Arial" w:cs="Arial"/>
          <w:color w:val="252525"/>
          <w:sz w:val="24"/>
          <w:szCs w:val="24"/>
          <w:lang w:val="en-GB"/>
        </w:rPr>
        <w:t xml:space="preserve">PDRS data point with household sizes of 0 were also imputed using the median household size. </w:t>
      </w:r>
    </w:p>
    <w:p w14:paraId="3071F2F8" w14:textId="0E4271D9" w:rsidR="00DD7E44" w:rsidRPr="00987DCC" w:rsidRDefault="00703831"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Geospatial covariates were subjected to robust covariate selection</w:t>
      </w:r>
      <w:r w:rsidR="00DD7E44" w:rsidRPr="00987DCC">
        <w:rPr>
          <w:rFonts w:ascii="Arial" w:eastAsia="Times New Roman" w:hAnsi="Arial" w:cs="Arial"/>
          <w:color w:val="252525"/>
          <w:sz w:val="24"/>
          <w:szCs w:val="24"/>
          <w:lang w:val="en-GB"/>
        </w:rPr>
        <w:t xml:space="preserve"> for model </w:t>
      </w:r>
      <w:r w:rsidR="00632D8B" w:rsidRPr="00987DCC">
        <w:rPr>
          <w:rFonts w:ascii="Arial" w:eastAsia="Times New Roman" w:hAnsi="Arial" w:cs="Arial"/>
          <w:color w:val="252525"/>
          <w:sz w:val="24"/>
          <w:szCs w:val="24"/>
          <w:lang w:val="en-GB"/>
        </w:rPr>
        <w:t>training</w:t>
      </w:r>
      <w:r w:rsidR="00DD7E44" w:rsidRPr="00987DCC">
        <w:rPr>
          <w:rFonts w:ascii="Arial" w:eastAsia="Times New Roman" w:hAnsi="Arial" w:cs="Arial"/>
          <w:color w:val="252525"/>
          <w:sz w:val="24"/>
          <w:szCs w:val="24"/>
          <w:lang w:val="en-GB"/>
        </w:rPr>
        <w:t xml:space="preserve"> and parameter estimation.</w:t>
      </w:r>
    </w:p>
    <w:p w14:paraId="60721A9D" w14:textId="09B63345" w:rsidR="00AE77E0" w:rsidRPr="00987DCC" w:rsidRDefault="00801DC8" w:rsidP="00DD7E44">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 xml:space="preserve">We developed a hierarchical Bayesian statistical model using the INLA-SPDE approach </w:t>
      </w:r>
      <w:r w:rsidR="00B86876" w:rsidRPr="00987DCC">
        <w:rPr>
          <w:rFonts w:ascii="Arial" w:eastAsia="Times New Roman" w:hAnsi="Arial" w:cs="Arial"/>
          <w:color w:val="252525"/>
          <w:sz w:val="24"/>
          <w:szCs w:val="24"/>
          <w:lang w:val="en-GB"/>
        </w:rPr>
        <w:t xml:space="preserve">(Lindgren et al. 2011) </w:t>
      </w:r>
      <w:r w:rsidRPr="00987DCC">
        <w:rPr>
          <w:rFonts w:ascii="Arial" w:eastAsia="Times New Roman" w:hAnsi="Arial" w:cs="Arial"/>
          <w:color w:val="252525"/>
          <w:sz w:val="24"/>
          <w:szCs w:val="24"/>
          <w:lang w:val="en-GB"/>
        </w:rPr>
        <w:t>to fit and predict the population count.</w:t>
      </w:r>
    </w:p>
    <w:p w14:paraId="5BD96A2C" w14:textId="01F07BEF" w:rsidR="009938E4" w:rsidRPr="002F6B82" w:rsidRDefault="00115DC5" w:rsidP="002F6B82">
      <w:pPr>
        <w:numPr>
          <w:ilvl w:val="0"/>
          <w:numId w:val="15"/>
        </w:numPr>
        <w:spacing w:before="100" w:beforeAutospacing="1" w:after="100" w:afterAutospacing="1"/>
        <w:rPr>
          <w:rFonts w:ascii="Arial" w:eastAsia="Times New Roman" w:hAnsi="Arial" w:cs="Arial"/>
          <w:color w:val="252525"/>
          <w:sz w:val="24"/>
          <w:szCs w:val="24"/>
          <w:lang w:val="en-GB"/>
        </w:rPr>
      </w:pPr>
      <w:r w:rsidRPr="00987DCC">
        <w:rPr>
          <w:rFonts w:ascii="Arial" w:eastAsia="Times New Roman" w:hAnsi="Arial" w:cs="Arial"/>
          <w:color w:val="252525"/>
          <w:sz w:val="24"/>
          <w:szCs w:val="24"/>
          <w:lang w:val="en-GB"/>
        </w:rPr>
        <w:t>Population estimates</w:t>
      </w:r>
      <w:r w:rsidR="00DD7E44" w:rsidRPr="00987DCC">
        <w:rPr>
          <w:rFonts w:ascii="Arial" w:eastAsia="Times New Roman" w:hAnsi="Arial" w:cs="Arial"/>
          <w:color w:val="252525"/>
          <w:sz w:val="24"/>
          <w:szCs w:val="24"/>
          <w:lang w:val="en-GB"/>
        </w:rPr>
        <w:t xml:space="preserve"> were predicted at grid cell level using the grid cell values of the covariates selected at the</w:t>
      </w:r>
      <w:r w:rsidR="00624D55" w:rsidRPr="00987DCC">
        <w:rPr>
          <w:rFonts w:ascii="Arial" w:eastAsia="Times New Roman" w:hAnsi="Arial" w:cs="Arial"/>
          <w:color w:val="252525"/>
          <w:sz w:val="24"/>
          <w:szCs w:val="24"/>
          <w:lang w:val="en-GB"/>
        </w:rPr>
        <w:t xml:space="preserve"> </w:t>
      </w:r>
      <w:r w:rsidR="00AA029A" w:rsidRPr="00987DCC">
        <w:rPr>
          <w:rFonts w:ascii="Arial" w:eastAsia="Times New Roman" w:hAnsi="Arial" w:cs="Arial"/>
          <w:color w:val="252525"/>
          <w:sz w:val="24"/>
          <w:szCs w:val="24"/>
          <w:lang w:val="en-GB"/>
        </w:rPr>
        <w:t xml:space="preserve">model </w:t>
      </w:r>
      <w:r w:rsidR="00624D55" w:rsidRPr="00987DCC">
        <w:rPr>
          <w:rFonts w:ascii="Arial" w:eastAsia="Times New Roman" w:hAnsi="Arial" w:cs="Arial"/>
          <w:color w:val="252525"/>
          <w:sz w:val="24"/>
          <w:szCs w:val="24"/>
          <w:lang w:val="en-GB"/>
        </w:rPr>
        <w:t xml:space="preserve">training </w:t>
      </w:r>
      <w:r w:rsidR="00671307" w:rsidRPr="00987DCC">
        <w:rPr>
          <w:rFonts w:ascii="Arial" w:eastAsia="Times New Roman" w:hAnsi="Arial" w:cs="Arial"/>
          <w:color w:val="252525"/>
          <w:sz w:val="24"/>
          <w:szCs w:val="24"/>
          <w:lang w:val="en-GB"/>
        </w:rPr>
        <w:t>level.</w:t>
      </w:r>
    </w:p>
    <w:p w14:paraId="63B73C8C" w14:textId="61036F80" w:rsidR="009938E4" w:rsidRPr="009938E4" w:rsidRDefault="00112013" w:rsidP="00112013">
      <w:pPr>
        <w:spacing w:after="160"/>
        <w:rPr>
          <w:rFonts w:ascii="Arial" w:eastAsia="Times New Roman" w:hAnsi="Arial" w:cs="Arial"/>
          <w:b/>
          <w:bCs/>
          <w:color w:val="000000"/>
          <w:sz w:val="24"/>
          <w:szCs w:val="24"/>
          <w:lang w:val="en-GB" w:eastAsia="en-US"/>
        </w:rPr>
      </w:pPr>
      <w:r w:rsidRPr="00112013">
        <w:rPr>
          <w:rFonts w:ascii="Arial" w:eastAsia="Times New Roman" w:hAnsi="Arial" w:cs="Arial"/>
          <w:b/>
          <w:bCs/>
          <w:color w:val="000000"/>
          <w:sz w:val="24"/>
          <w:szCs w:val="24"/>
          <w:lang w:val="en-GB" w:eastAsia="en-US"/>
        </w:rPr>
        <w:t>Statistical Modelling</w:t>
      </w:r>
    </w:p>
    <w:p w14:paraId="499B7E5B" w14:textId="4E8F1F79" w:rsidR="00112013" w:rsidRPr="00112013" w:rsidRDefault="00112013" w:rsidP="00112013">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In general, within the context of bottom-up population modelling (Leasure et al. 2022, Boo et al., 2022; Darin et al., 2022,  </w:t>
      </w:r>
      <w:proofErr w:type="spellStart"/>
      <w:r w:rsidRPr="00112013">
        <w:rPr>
          <w:rFonts w:ascii="Arial" w:eastAsia="Times New Roman" w:hAnsi="Arial" w:cs="Arial"/>
          <w:color w:val="000000"/>
          <w:sz w:val="24"/>
          <w:szCs w:val="24"/>
          <w:lang w:val="en-GB" w:eastAsia="en-US"/>
        </w:rPr>
        <w:t>Nnanatu</w:t>
      </w:r>
      <w:proofErr w:type="spellEnd"/>
      <w:r w:rsidRPr="00112013">
        <w:rPr>
          <w:rFonts w:ascii="Arial" w:eastAsia="Times New Roman" w:hAnsi="Arial" w:cs="Arial"/>
          <w:color w:val="000000"/>
          <w:sz w:val="24"/>
          <w:szCs w:val="24"/>
          <w:lang w:val="en-GB" w:eastAsia="en-US"/>
        </w:rPr>
        <w:t xml:space="preserve"> et al. 2022), the observed population count at area unit </w:t>
      </w:r>
      <m:oMath>
        <m:r>
          <m:rPr>
            <m:sty m:val="p"/>
          </m:rPr>
          <w:rPr>
            <w:rFonts w:ascii="Cambria Math" w:eastAsia="Times New Roman" w:hAnsi="Cambria Math" w:cs="Arial"/>
            <w:color w:val="000000"/>
            <w:sz w:val="24"/>
            <w:szCs w:val="24"/>
            <w:lang w:val="en-GB" w:eastAsia="en-US"/>
          </w:rPr>
          <m:t>k</m:t>
        </m:r>
      </m:oMath>
      <w:r w:rsidRPr="00112013">
        <w:rPr>
          <w:rFonts w:ascii="Arial" w:eastAsia="Times New Roman" w:hAnsi="Arial" w:cs="Arial"/>
          <w:color w:val="000000"/>
          <w:sz w:val="24"/>
          <w:szCs w:val="24"/>
          <w:lang w:val="en-GB" w:eastAsia="en-US"/>
        </w:rPr>
        <w:t xml:space="preserv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is a Poisson distributed random variable with mean parameter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λ</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where </w:t>
      </w:r>
      <m:oMath>
        <m:r>
          <m:rPr>
            <m:sty m:val="p"/>
          </m:rPr>
          <w:rPr>
            <w:rFonts w:ascii="Cambria Math" w:eastAsia="Times New Roman" w:hAnsi="Cambria Math" w:cs="Arial"/>
            <w:color w:val="000000"/>
            <w:sz w:val="24"/>
            <w:szCs w:val="24"/>
            <w:lang w:val="en-GB" w:eastAsia="en-US"/>
          </w:rPr>
          <m:t>k</m:t>
        </m:r>
      </m:oMath>
      <w:r w:rsidRPr="00112013">
        <w:rPr>
          <w:rFonts w:ascii="Arial" w:eastAsia="Times New Roman" w:hAnsi="Arial" w:cs="Arial"/>
          <w:color w:val="000000"/>
          <w:sz w:val="24"/>
          <w:szCs w:val="24"/>
          <w:lang w:val="en-GB" w:eastAsia="en-US"/>
        </w:rPr>
        <w:t xml:space="preserve"> is the estimation unit (e.g., enumeration area), while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and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are the mean </w:t>
      </w:r>
      <w:r w:rsidRPr="00112013">
        <w:rPr>
          <w:rFonts w:ascii="Arial" w:eastAsia="Times New Roman" w:hAnsi="Arial" w:cs="Arial"/>
          <w:color w:val="000000"/>
          <w:sz w:val="24"/>
          <w:szCs w:val="24"/>
          <w:lang w:val="en-GB" w:eastAsia="en-US"/>
        </w:rPr>
        <w:lastRenderedPageBreak/>
        <w:t xml:space="preserve">parameter of the corresponding population density and the number of buildings/settled area, respectively. That is, </w:t>
      </w:r>
    </w:p>
    <w:p w14:paraId="6D4B3542" w14:textId="3A89809E" w:rsidR="00112013" w:rsidRPr="00112013" w:rsidRDefault="00112013" w:rsidP="00112013">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                                          </w:t>
      </w:r>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y</m:t>
            </m:r>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∼Poisson</m:t>
        </m:r>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k</m:t>
                </m:r>
              </m:sub>
            </m:sSub>
          </m:e>
        </m:d>
        <m:r>
          <m:rPr>
            <m:sty m:val="p"/>
          </m:rPr>
          <w:rPr>
            <w:rFonts w:ascii="Cambria Math" w:eastAsia="Times New Roman" w:hAnsi="Cambria Math" w:cs="Arial"/>
            <w:color w:val="000000"/>
            <w:sz w:val="24"/>
            <w:szCs w:val="24"/>
            <w:lang w:val="en-GB" w:eastAsia="en-US"/>
          </w:rPr>
          <m:t xml:space="preserve">                        (1)</m:t>
        </m:r>
      </m:oMath>
    </w:p>
    <w:p w14:paraId="79471AC3" w14:textId="21635C12" w:rsidR="00112013" w:rsidRPr="00112013" w:rsidRDefault="00112013" w:rsidP="00112013">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Then, the transformed mean population density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oMath>
      <w:r w:rsidRPr="00112013">
        <w:rPr>
          <w:rFonts w:ascii="Arial" w:eastAsia="Times New Roman" w:hAnsi="Arial" w:cs="Arial"/>
          <w:color w:val="000000"/>
          <w:sz w:val="24"/>
          <w:szCs w:val="24"/>
          <w:lang w:val="en-GB" w:eastAsia="en-US"/>
        </w:rPr>
        <w:t xml:space="preserve"> is assumed to be linked to a set of geospatial covariates with log-link function:</w:t>
      </w:r>
    </w:p>
    <w:p w14:paraId="37DA995C" w14:textId="6264CC05" w:rsidR="00112013" w:rsidRPr="00112013" w:rsidRDefault="00000000" w:rsidP="00112013">
      <w:pPr>
        <w:spacing w:after="160"/>
        <w:rPr>
          <w:rFonts w:ascii="Arial" w:eastAsia="Times New Roman" w:hAnsi="Arial" w:cs="Arial"/>
          <w:color w:val="000000"/>
          <w:sz w:val="24"/>
          <w:szCs w:val="24"/>
          <w:lang w:val="en-GB" w:eastAsia="en-US"/>
        </w:rPr>
      </w:pPr>
      <m:oMathPara>
        <m:oMath>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log</m:t>
              </m:r>
            </m:fName>
            <m:e>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e>
              </m:d>
            </m:e>
          </m:func>
          <m:r>
            <m:rPr>
              <m:sty m:val="p"/>
            </m:rPr>
            <w:rPr>
              <w:rFonts w:ascii="Cambria Math" w:eastAsia="Times New Roman" w:hAnsi="Cambria Math" w:cs="Arial"/>
              <w:color w:val="000000"/>
              <w:sz w:val="24"/>
              <w:szCs w:val="24"/>
              <w:lang w:val="en-GB" w:eastAsia="en-US"/>
            </w:rPr>
            <m:t>=μ+</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kj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kl</m:t>
                  </m:r>
                </m:sub>
              </m:sSub>
              <m:r>
                <m:rPr>
                  <m:sty m:val="p"/>
                </m:rPr>
                <w:rPr>
                  <w:rFonts w:ascii="Cambria Math" w:eastAsia="Times New Roman" w:hAnsi="Cambria Math" w:cs="Arial"/>
                  <w:color w:val="000000"/>
                  <w:sz w:val="24"/>
                  <w:szCs w:val="24"/>
                  <w:lang w:val="en-GB" w:eastAsia="en-US"/>
                </w:rPr>
                <m:t>)</m:t>
              </m:r>
            </m:e>
          </m:nary>
          <m:r>
            <m:rPr>
              <m:sty m:val="p"/>
            </m:rPr>
            <w:rPr>
              <w:rFonts w:ascii="Cambria Math" w:eastAsia="Times New Roman" w:hAnsi="Cambria Math" w:cs="Arial"/>
              <w:color w:val="000000"/>
              <w:sz w:val="24"/>
              <w:szCs w:val="24"/>
              <w:lang w:val="en-GB" w:eastAsia="en-US"/>
            </w:rPr>
            <m:t xml:space="preserve">               (2)</m:t>
          </m:r>
        </m:oMath>
      </m:oMathPara>
    </w:p>
    <w:p w14:paraId="583A3543" w14:textId="79D0445C" w:rsidR="00112013" w:rsidRPr="00112013" w:rsidRDefault="00112013" w:rsidP="00112013">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r>
          <m:rPr>
            <m:sty m:val="p"/>
          </m:rPr>
          <w:rPr>
            <w:rFonts w:ascii="Cambria Math" w:eastAsia="Times New Roman" w:hAnsi="Cambria Math" w:cs="Arial"/>
            <w:color w:val="000000"/>
            <w:sz w:val="24"/>
            <w:szCs w:val="24"/>
            <w:lang w:val="en-GB" w:eastAsia="en-US"/>
          </w:rPr>
          <m:t>μ</m:t>
        </m:r>
      </m:oMath>
      <w:r w:rsidRPr="00112013">
        <w:rPr>
          <w:rFonts w:ascii="Arial" w:eastAsia="Times New Roman" w:hAnsi="Arial" w:cs="Arial"/>
          <w:color w:val="000000"/>
          <w:sz w:val="24"/>
          <w:szCs w:val="24"/>
          <w:lang w:val="en-GB" w:eastAsia="en-US"/>
        </w:rPr>
        <w:t xml:space="preserve"> is the intercept parameter, </w:t>
      </w:r>
      <m:oMath>
        <m:r>
          <m:rPr>
            <m:sty m:val="p"/>
          </m:rPr>
          <w:rPr>
            <w:rFonts w:ascii="Cambria Math" w:eastAsia="Times New Roman" w:hAnsi="Cambria Math" w:cs="Arial"/>
            <w:color w:val="000000"/>
            <w:sz w:val="24"/>
            <w:szCs w:val="24"/>
            <w:lang w:val="en-GB" w:eastAsia="en-US"/>
          </w:rPr>
          <m:t>β=(</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β</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is a vector of fixed effects coefficients of the </w:t>
      </w:r>
      <m:oMath>
        <m:r>
          <m:rPr>
            <m:sty m:val="p"/>
          </m:rPr>
          <w:rPr>
            <w:rFonts w:ascii="Cambria Math" w:eastAsia="Times New Roman" w:hAnsi="Cambria Math" w:cs="Arial"/>
            <w:color w:val="000000"/>
            <w:sz w:val="24"/>
            <w:szCs w:val="24"/>
            <w:lang w:val="en-GB" w:eastAsia="en-US"/>
          </w:rPr>
          <m:t>(</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1</m:t>
            </m:r>
          </m:sub>
        </m:sSub>
        <m:r>
          <m:rPr>
            <m:sty m:val="p"/>
          </m:rPr>
          <w:rPr>
            <w:rFonts w:ascii="Cambria Math" w:eastAsia="Times New Roman" w:hAnsi="Cambria Math" w:cs="Arial"/>
            <w:color w:val="000000"/>
            <w:sz w:val="24"/>
            <w:szCs w:val="24"/>
            <w:lang w:val="en-GB" w:eastAsia="en-US"/>
          </w:rPr>
          <m:t>, …,</m:t>
        </m:r>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J</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geospatial covariates;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f</m:t>
            </m:r>
          </m:e>
          <m:sub>
            <m:r>
              <m:rPr>
                <m:sty m:val="p"/>
              </m:rPr>
              <w:rPr>
                <w:rFonts w:ascii="Cambria Math" w:eastAsia="Times New Roman" w:hAnsi="Cambria Math" w:cs="Arial"/>
                <w:color w:val="000000"/>
                <w:sz w:val="24"/>
                <w:szCs w:val="24"/>
                <w:lang w:val="en-GB" w:eastAsia="en-US"/>
              </w:rPr>
              <m:t>l</m:t>
            </m:r>
          </m:sub>
        </m:sSub>
        <m:r>
          <m:rPr>
            <m:sty m:val="p"/>
          </m:rPr>
          <w:rPr>
            <w:rFonts w:ascii="Cambria Math" w:eastAsia="Times New Roman" w:hAnsi="Cambria Math" w:cs="Arial"/>
            <w:color w:val="000000"/>
            <w:sz w:val="24"/>
            <w:szCs w:val="24"/>
            <w:lang w:val="en-GB" w:eastAsia="en-US"/>
          </w:rPr>
          <m:t>(.)</m:t>
        </m:r>
      </m:oMath>
      <w:r w:rsidRPr="00112013">
        <w:rPr>
          <w:rFonts w:ascii="Arial" w:eastAsia="Times New Roman" w:hAnsi="Arial" w:cs="Arial"/>
          <w:color w:val="000000"/>
          <w:sz w:val="24"/>
          <w:szCs w:val="24"/>
          <w:lang w:val="en-GB" w:eastAsia="en-US"/>
        </w:rPr>
        <w:t xml:space="preserve"> is a function of </w:t>
      </w:r>
      <m:oMath>
        <m:r>
          <m:rPr>
            <m:sty m:val="p"/>
          </m:rPr>
          <w:rPr>
            <w:rFonts w:ascii="Cambria Math" w:eastAsia="Times New Roman" w:hAnsi="Cambria Math" w:cs="Arial"/>
            <w:color w:val="000000"/>
            <w:sz w:val="24"/>
            <w:szCs w:val="24"/>
            <w:lang w:val="en-GB" w:eastAsia="en-US"/>
          </w:rPr>
          <m:t>L</m:t>
        </m:r>
      </m:oMath>
      <w:r w:rsidRPr="00112013">
        <w:rPr>
          <w:rFonts w:ascii="Arial" w:eastAsia="Times New Roman" w:hAnsi="Arial" w:cs="Arial"/>
          <w:color w:val="000000"/>
          <w:sz w:val="24"/>
          <w:szCs w:val="24"/>
          <w:lang w:val="en-GB" w:eastAsia="en-US"/>
        </w:rPr>
        <w:t xml:space="preserve"> random effects covariates including those that capture variability in the population estimates due to settlement type, cluster location and spatial autocorrelations. The population density (defined as people per building or people per settled area) is assumed to be a Gamma distributed random variable with parameters </w:t>
      </w:r>
      <m:oMath>
        <m:r>
          <m:rPr>
            <m:sty m:val="p"/>
          </m:rPr>
          <w:rPr>
            <w:rFonts w:ascii="Cambria Math" w:eastAsia="Times New Roman" w:hAnsi="Cambria Math" w:cs="Arial"/>
            <w:color w:val="000000"/>
            <w:sz w:val="24"/>
            <w:szCs w:val="24"/>
            <w:lang w:val="en-GB" w:eastAsia="en-US"/>
          </w:rPr>
          <m:t>α</m:t>
        </m:r>
      </m:oMath>
      <w:r w:rsidRPr="00112013">
        <w:rPr>
          <w:rFonts w:ascii="Arial" w:eastAsia="Times New Roman" w:hAnsi="Arial" w:cs="Arial"/>
          <w:color w:val="000000"/>
          <w:sz w:val="24"/>
          <w:szCs w:val="24"/>
          <w:lang w:val="en-GB" w:eastAsia="en-US"/>
        </w:rPr>
        <w:t xml:space="preserve"> and </w:t>
      </w:r>
      <m:oMath>
        <m:r>
          <m:rPr>
            <m:sty m:val="p"/>
          </m:rPr>
          <w:rPr>
            <w:rFonts w:ascii="Cambria Math" w:eastAsia="Times New Roman" w:hAnsi="Cambria Math" w:cs="Arial"/>
            <w:color w:val="000000"/>
            <w:sz w:val="24"/>
            <w:szCs w:val="24"/>
            <w:lang w:val="en-GB" w:eastAsia="en-US"/>
          </w:rPr>
          <m:t>γ</m:t>
        </m:r>
      </m:oMath>
      <w:r w:rsidRPr="00112013">
        <w:rPr>
          <w:rFonts w:ascii="Arial" w:eastAsia="Times New Roman" w:hAnsi="Arial" w:cs="Arial"/>
          <w:color w:val="000000"/>
          <w:sz w:val="24"/>
          <w:szCs w:val="24"/>
          <w:lang w:val="en-GB" w:eastAsia="en-US"/>
        </w:rPr>
        <w:t xml:space="preserve"> with mean and variance given by </w:t>
      </w:r>
      <m:oMath>
        <m:sSub>
          <m:sSubPr>
            <m:ctrlPr>
              <w:rPr>
                <w:rFonts w:ascii="Cambria Math" w:eastAsia="Times New Roman" w:hAnsi="Cambria Math" w:cs="Arial"/>
                <w:color w:val="000000"/>
                <w:sz w:val="24"/>
                <w:szCs w:val="24"/>
                <w:lang w:val="en-GB" w:eastAsia="en-US"/>
              </w:rPr>
            </m:ctrlPr>
          </m:sSubPr>
          <m:e>
            <m:acc>
              <m:accPr>
                <m:chr m:val="̅"/>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k</m:t>
            </m:r>
          </m:sub>
        </m:sSub>
        <m:r>
          <m:rPr>
            <m:sty m:val="p"/>
          </m:rPr>
          <w:rPr>
            <w:rFonts w:ascii="Cambria Math" w:eastAsia="Times New Roman" w:hAnsi="Cambria Math" w:cs="Arial"/>
            <w:color w:val="000000"/>
            <w:sz w:val="24"/>
            <w:szCs w:val="24"/>
            <w:lang w:val="en-GB" w:eastAsia="en-US"/>
          </w:rPr>
          <m:t>=α/γ</m:t>
        </m:r>
      </m:oMath>
      <w:r w:rsidRPr="00112013">
        <w:rPr>
          <w:rFonts w:ascii="Arial" w:eastAsia="Times New Roman" w:hAnsi="Arial" w:cs="Arial"/>
          <w:color w:val="000000"/>
          <w:sz w:val="24"/>
          <w:szCs w:val="24"/>
          <w:lang w:val="en-GB" w:eastAsia="en-US"/>
        </w:rPr>
        <w:t xml:space="preserve"> and </w:t>
      </w:r>
      <m:oMath>
        <m:sSubSup>
          <m:sSubSupPr>
            <m:ctrlPr>
              <w:rPr>
                <w:rFonts w:ascii="Cambria Math" w:eastAsia="Times New Roman" w:hAnsi="Cambria Math" w:cs="Arial"/>
                <w:color w:val="000000"/>
                <w:sz w:val="24"/>
                <w:szCs w:val="24"/>
                <w:lang w:val="en-GB" w:eastAsia="en-US"/>
              </w:rPr>
            </m:ctrlPr>
          </m:sSubSupPr>
          <m:e>
            <m:r>
              <m:rPr>
                <m:sty m:val="p"/>
              </m:rPr>
              <w:rPr>
                <w:rFonts w:ascii="Cambria Math" w:eastAsia="Times New Roman" w:hAnsi="Cambria Math" w:cs="Arial"/>
                <w:color w:val="000000"/>
                <w:sz w:val="24"/>
                <w:szCs w:val="24"/>
                <w:lang w:val="en-GB" w:eastAsia="en-US"/>
              </w:rPr>
              <m:t>σ</m:t>
            </m:r>
          </m:e>
          <m:sub>
            <m:r>
              <m:rPr>
                <m:sty m:val="p"/>
              </m:rPr>
              <w:rPr>
                <w:rFonts w:ascii="Cambria Math" w:eastAsia="Times New Roman" w:hAnsi="Cambria Math" w:cs="Arial"/>
                <w:color w:val="000000"/>
                <w:sz w:val="24"/>
                <w:szCs w:val="24"/>
                <w:lang w:val="en-GB" w:eastAsia="en-US"/>
              </w:rPr>
              <m:t>d</m:t>
            </m:r>
          </m:sub>
          <m:sup>
            <m:r>
              <m:rPr>
                <m:sty m:val="p"/>
              </m:rPr>
              <w:rPr>
                <w:rFonts w:ascii="Cambria Math" w:eastAsia="Times New Roman" w:hAnsi="Cambria Math" w:cs="Arial"/>
                <w:color w:val="000000"/>
                <w:sz w:val="24"/>
                <w:szCs w:val="24"/>
                <w:lang w:val="en-GB" w:eastAsia="en-US"/>
              </w:rPr>
              <m:t>2</m:t>
            </m:r>
          </m:sup>
        </m:sSubSup>
        <m:r>
          <m:rPr>
            <m:sty m:val="p"/>
          </m:rPr>
          <w:rPr>
            <w:rFonts w:ascii="Cambria Math" w:eastAsia="Times New Roman" w:hAnsi="Cambria Math" w:cs="Arial"/>
            <w:color w:val="000000"/>
            <w:sz w:val="24"/>
            <w:szCs w:val="24"/>
            <w:lang w:val="en-GB" w:eastAsia="en-US"/>
          </w:rPr>
          <m:t>=α/</m:t>
        </m:r>
        <m:sSup>
          <m:sSupPr>
            <m:ctrlPr>
              <w:rPr>
                <w:rFonts w:ascii="Cambria Math" w:eastAsia="Times New Roman" w:hAnsi="Cambria Math" w:cs="Arial"/>
                <w:color w:val="000000"/>
                <w:sz w:val="24"/>
                <w:szCs w:val="24"/>
                <w:lang w:val="en-GB" w:eastAsia="en-US"/>
              </w:rPr>
            </m:ctrlPr>
          </m:sSupPr>
          <m:e>
            <m:r>
              <m:rPr>
                <m:sty m:val="p"/>
              </m:rPr>
              <w:rPr>
                <w:rFonts w:ascii="Cambria Math" w:eastAsia="Times New Roman" w:hAnsi="Cambria Math" w:cs="Arial"/>
                <w:color w:val="000000"/>
                <w:sz w:val="24"/>
                <w:szCs w:val="24"/>
                <w:lang w:val="en-GB" w:eastAsia="en-US"/>
              </w:rPr>
              <m:t>γ</m:t>
            </m:r>
          </m:e>
          <m:sup>
            <m:r>
              <m:rPr>
                <m:sty m:val="p"/>
              </m:rPr>
              <w:rPr>
                <w:rFonts w:ascii="Cambria Math" w:eastAsia="Times New Roman" w:hAnsi="Cambria Math" w:cs="Arial"/>
                <w:color w:val="000000"/>
                <w:sz w:val="24"/>
                <w:szCs w:val="24"/>
                <w:lang w:val="en-GB" w:eastAsia="en-US"/>
              </w:rPr>
              <m:t>2</m:t>
            </m:r>
          </m:sup>
        </m:sSup>
      </m:oMath>
      <w:r w:rsidRPr="00112013">
        <w:rPr>
          <w:rFonts w:ascii="Arial" w:eastAsia="Times New Roman" w:hAnsi="Arial" w:cs="Arial"/>
          <w:color w:val="000000"/>
          <w:sz w:val="24"/>
          <w:szCs w:val="24"/>
          <w:lang w:val="en-GB" w:eastAsia="en-US"/>
        </w:rPr>
        <w:t xml:space="preserve">, respectively. </w:t>
      </w:r>
    </w:p>
    <w:p w14:paraId="4C1A392F" w14:textId="77777777" w:rsidR="00112013" w:rsidRPr="00112013" w:rsidRDefault="00112013" w:rsidP="00112013">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The inclusion of spatial autocorrelation requires the use of computationally efficient statistical modelling software. Thus, the integrated nested Laplace approximation (INLA; Rue et al 2009; Lindgren et al., 2011) is used via the R-INLA statistical package. Note that the method described above predicts population count at regular grid cells using the parameter values trained at the cluster/pre-EA level by calculating the predicted grid-cell level population density as </w:t>
      </w:r>
    </w:p>
    <w:p w14:paraId="2510A4DB" w14:textId="5B98917E" w:rsidR="00112013" w:rsidRPr="00112013" w:rsidRDefault="00112013" w:rsidP="00112013">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r>
            <m:rPr>
              <m:sty m:val="p"/>
            </m:rPr>
            <w:rPr>
              <w:rFonts w:ascii="Cambria Math" w:eastAsia="Times New Roman" w:hAnsi="Cambria Math" w:cs="Arial"/>
              <w:color w:val="000000"/>
              <w:sz w:val="24"/>
              <w:szCs w:val="24"/>
              <w:lang w:val="en-GB" w:eastAsia="en-US"/>
            </w:rPr>
            <m:t>=</m:t>
          </m:r>
          <m:func>
            <m:funcPr>
              <m:ctrlPr>
                <w:rPr>
                  <w:rFonts w:ascii="Cambria Math" w:eastAsia="Times New Roman" w:hAnsi="Cambria Math" w:cs="Arial"/>
                  <w:color w:val="000000"/>
                  <w:sz w:val="24"/>
                  <w:szCs w:val="24"/>
                  <w:lang w:val="en-GB" w:eastAsia="en-US"/>
                </w:rPr>
              </m:ctrlPr>
            </m:funcPr>
            <m:fName>
              <m:r>
                <m:rPr>
                  <m:sty m:val="p"/>
                </m:rPr>
                <w:rPr>
                  <w:rFonts w:ascii="Cambria Math" w:eastAsia="Times New Roman" w:hAnsi="Cambria Math" w:cs="Arial"/>
                  <w:color w:val="000000"/>
                  <w:sz w:val="24"/>
                  <w:szCs w:val="24"/>
                  <w:lang w:val="en-GB" w:eastAsia="en-US"/>
                </w:rPr>
                <m:t>exp</m:t>
              </m:r>
            </m:fName>
            <m:e>
              <m:d>
                <m:dPr>
                  <m:ctrlPr>
                    <w:rPr>
                      <w:rFonts w:ascii="Cambria Math" w:eastAsia="Times New Roman" w:hAnsi="Cambria Math" w:cs="Arial"/>
                      <w:color w:val="000000"/>
                      <w:sz w:val="24"/>
                      <w:szCs w:val="24"/>
                      <w:lang w:val="en-GB" w:eastAsia="en-US"/>
                    </w:rPr>
                  </m:ctrlPr>
                </m:d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μ</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j=1</m:t>
                      </m:r>
                    </m:sub>
                    <m:sup>
                      <m:r>
                        <m:rPr>
                          <m:sty m:val="p"/>
                        </m:rPr>
                        <w:rPr>
                          <w:rFonts w:ascii="Cambria Math" w:eastAsia="Times New Roman" w:hAnsi="Cambria Math" w:cs="Arial"/>
                          <w:color w:val="000000"/>
                          <w:sz w:val="24"/>
                          <w:szCs w:val="24"/>
                          <w:lang w:val="en-GB" w:eastAsia="en-US"/>
                        </w:rPr>
                        <m:t>J</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β</m:t>
                              </m:r>
                            </m:e>
                          </m:acc>
                        </m:e>
                        <m:sub>
                          <m:r>
                            <m:rPr>
                              <m:sty m:val="p"/>
                            </m:rPr>
                            <w:rPr>
                              <w:rFonts w:ascii="Cambria Math" w:eastAsia="Times New Roman" w:hAnsi="Cambria Math" w:cs="Arial"/>
                              <w:color w:val="000000"/>
                              <w:sz w:val="24"/>
                              <w:szCs w:val="24"/>
                              <w:lang w:val="en-GB" w:eastAsia="en-US"/>
                            </w:rPr>
                            <m:t>j</m:t>
                          </m:r>
                        </m:sub>
                      </m:sSub>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gj</m:t>
                          </m:r>
                        </m:sub>
                      </m:sSub>
                    </m:e>
                  </m:nary>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l=1</m:t>
                      </m:r>
                    </m:sub>
                    <m:sup>
                      <m:r>
                        <m:rPr>
                          <m:sty m:val="p"/>
                        </m:rPr>
                        <w:rPr>
                          <w:rFonts w:ascii="Cambria Math" w:eastAsia="Times New Roman" w:hAnsi="Cambria Math" w:cs="Arial"/>
                          <w:color w:val="000000"/>
                          <w:sz w:val="24"/>
                          <w:szCs w:val="24"/>
                          <w:lang w:val="en-GB" w:eastAsia="en-US"/>
                        </w:rPr>
                        <m:t>L</m:t>
                      </m:r>
                    </m:sup>
                    <m:e>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f</m:t>
                              </m:r>
                            </m:e>
                          </m:acc>
                        </m:e>
                        <m:sub>
                          <m:r>
                            <m:rPr>
                              <m:sty m:val="p"/>
                            </m:rPr>
                            <w:rPr>
                              <w:rFonts w:ascii="Cambria Math" w:eastAsia="Times New Roman" w:hAnsi="Cambria Math" w:cs="Arial"/>
                              <w:color w:val="000000"/>
                              <w:sz w:val="24"/>
                              <w:szCs w:val="24"/>
                              <w:lang w:val="en-GB" w:eastAsia="en-US"/>
                            </w:rPr>
                            <m:t>l</m:t>
                          </m:r>
                        </m:sub>
                      </m:sSub>
                      <m:d>
                        <m:dPr>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z</m:t>
                                  </m:r>
                                </m:e>
                                <m:sub>
                                  <m:r>
                                    <m:rPr>
                                      <m:sty m:val="p"/>
                                    </m:rPr>
                                    <w:rPr>
                                      <w:rFonts w:ascii="Cambria Math" w:eastAsia="Times New Roman" w:hAnsi="Cambria Math" w:cs="Arial"/>
                                      <w:color w:val="000000"/>
                                      <w:sz w:val="24"/>
                                      <w:szCs w:val="24"/>
                                      <w:lang w:val="en-GB" w:eastAsia="en-US"/>
                                    </w:rPr>
                                    <m:t>g</m:t>
                                  </m:r>
                                </m:sub>
                              </m:sSub>
                            </m:e>
                            <m:sub>
                              <m:r>
                                <m:rPr>
                                  <m:sty m:val="p"/>
                                </m:rPr>
                                <w:rPr>
                                  <w:rFonts w:ascii="Cambria Math" w:eastAsia="Times New Roman" w:hAnsi="Cambria Math" w:cs="Arial"/>
                                  <w:color w:val="000000"/>
                                  <w:sz w:val="24"/>
                                  <w:szCs w:val="24"/>
                                  <w:lang w:val="en-GB" w:eastAsia="en-US"/>
                                </w:rPr>
                                <m:t>l</m:t>
                              </m:r>
                            </m:sub>
                          </m:sSub>
                        </m:e>
                      </m:d>
                    </m:e>
                  </m:nary>
                </m:e>
              </m:d>
            </m:e>
          </m:func>
          <m:r>
            <m:rPr>
              <m:sty m:val="p"/>
            </m:rPr>
            <w:rPr>
              <w:rFonts w:ascii="Cambria Math" w:eastAsia="Times New Roman" w:hAnsi="Cambria Math" w:cs="Arial"/>
              <w:color w:val="000000"/>
              <w:sz w:val="24"/>
              <w:szCs w:val="24"/>
              <w:lang w:val="en-GB" w:eastAsia="en-US"/>
            </w:rPr>
            <m:t xml:space="preserve">                 (3)</m:t>
          </m:r>
        </m:oMath>
      </m:oMathPara>
    </w:p>
    <w:p w14:paraId="0A9124CD" w14:textId="152A5DD0" w:rsidR="00112013" w:rsidRPr="00112013" w:rsidRDefault="00112013" w:rsidP="00112013">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sSubSup>
          <m:sSubSupPr>
            <m:ctrlPr>
              <w:rPr>
                <w:rFonts w:ascii="Cambria Math" w:eastAsia="Times New Roman" w:hAnsi="Cambria Math" w:cs="Arial"/>
                <w:color w:val="000000"/>
                <w:sz w:val="24"/>
                <w:szCs w:val="24"/>
                <w:lang w:val="en-GB" w:eastAsia="en-US"/>
              </w:rPr>
            </m:ctrlPr>
          </m:sSubSupPr>
          <m:e>
            <m:d>
              <m:dPr>
                <m:begChr m:val="{"/>
                <m:endChr m:val="}"/>
                <m:ctrlPr>
                  <w:rPr>
                    <w:rFonts w:ascii="Cambria Math" w:eastAsia="Times New Roman" w:hAnsi="Cambria Math" w:cs="Arial"/>
                    <w:color w:val="000000"/>
                    <w:sz w:val="24"/>
                    <w:szCs w:val="24"/>
                    <w:lang w:val="en-GB" w:eastAsia="en-US"/>
                  </w:rPr>
                </m:ctrlPr>
              </m:dPr>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x</m:t>
                    </m:r>
                  </m:e>
                  <m:sub>
                    <m:r>
                      <m:rPr>
                        <m:sty m:val="p"/>
                      </m:rPr>
                      <w:rPr>
                        <w:rFonts w:ascii="Cambria Math" w:eastAsia="Times New Roman" w:hAnsi="Cambria Math" w:cs="Arial"/>
                        <w:color w:val="000000"/>
                        <w:sz w:val="24"/>
                        <w:szCs w:val="24"/>
                        <w:lang w:val="en-GB" w:eastAsia="en-US"/>
                      </w:rPr>
                      <m:t>g</m:t>
                    </m:r>
                  </m:sub>
                </m:sSub>
              </m:e>
            </m:d>
          </m:e>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sSubSup>
        <m:r>
          <m:rPr>
            <m:sty m:val="p"/>
          </m:rPr>
          <w:rPr>
            <w:rFonts w:ascii="Cambria Math" w:eastAsia="Times New Roman" w:hAnsi="Cambria Math" w:cs="Arial"/>
            <w:color w:val="000000"/>
            <w:sz w:val="24"/>
            <w:szCs w:val="24"/>
            <w:lang w:val="en-GB" w:eastAsia="en-US"/>
          </w:rPr>
          <m:t xml:space="preserve"> </m:t>
        </m:r>
      </m:oMath>
      <w:r w:rsidRPr="00112013">
        <w:rPr>
          <w:rFonts w:ascii="Arial" w:eastAsia="Times New Roman" w:hAnsi="Arial" w:cs="Arial"/>
          <w:color w:val="000000"/>
          <w:sz w:val="24"/>
          <w:szCs w:val="24"/>
          <w:lang w:val="en-GB" w:eastAsia="en-US"/>
        </w:rPr>
        <w:t xml:space="preserve">are the corresponding grid cell level values of the geospatial covariates used in training the model at the cluster level, so that the overall predicted population count across the </w:t>
      </w:r>
      <m:oMath>
        <m:r>
          <m:rPr>
            <m:sty m:val="p"/>
          </m:rPr>
          <w:rPr>
            <w:rFonts w:ascii="Cambria Math" w:eastAsia="Times New Roman" w:hAnsi="Cambria Math" w:cs="Arial"/>
            <w:color w:val="000000"/>
            <w:sz w:val="24"/>
            <w:szCs w:val="24"/>
            <w:lang w:val="en-GB" w:eastAsia="en-US"/>
          </w:rPr>
          <m:t>G</m:t>
        </m:r>
      </m:oMath>
      <w:r w:rsidRPr="00112013">
        <w:rPr>
          <w:rFonts w:ascii="Arial" w:eastAsia="Times New Roman" w:hAnsi="Arial" w:cs="Arial"/>
          <w:color w:val="000000"/>
          <w:sz w:val="24"/>
          <w:szCs w:val="24"/>
          <w:lang w:val="en-GB" w:eastAsia="en-US"/>
        </w:rPr>
        <w:t xml:space="preserve"> 100m by 100m grid cells is given by </w:t>
      </w:r>
    </w:p>
    <w:p w14:paraId="7D3D8BA2" w14:textId="51B920C4" w:rsidR="00112013" w:rsidRPr="00112013" w:rsidRDefault="00112013" w:rsidP="00112013">
      <w:pPr>
        <w:spacing w:after="160"/>
        <w:rPr>
          <w:rFonts w:ascii="Arial" w:eastAsia="Times New Roman" w:hAnsi="Arial" w:cs="Arial"/>
          <w:color w:val="000000"/>
          <w:sz w:val="24"/>
          <w:szCs w:val="24"/>
          <w:lang w:val="en-GB" w:eastAsia="en-US"/>
        </w:rPr>
      </w:pPr>
      <m:oMathPara>
        <m:oMath>
          <m:r>
            <m:rPr>
              <m:sty m:val="p"/>
            </m:rPr>
            <w:rPr>
              <w:rFonts w:ascii="Cambria Math" w:eastAsia="Times New Roman" w:hAnsi="Cambria Math" w:cs="Arial"/>
              <w:color w:val="000000"/>
              <w:sz w:val="24"/>
              <w:szCs w:val="24"/>
              <w:lang w:val="en-GB" w:eastAsia="en-US"/>
            </w:rPr>
            <m:t xml:space="preserve">                                   </m:t>
          </m:r>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pop</m:t>
              </m:r>
            </m:e>
          </m:acc>
          <m:r>
            <m:rPr>
              <m:sty m:val="p"/>
            </m:rPr>
            <w:rPr>
              <w:rFonts w:ascii="Cambria Math" w:eastAsia="Times New Roman" w:hAnsi="Cambria Math" w:cs="Arial"/>
              <w:color w:val="000000"/>
              <w:sz w:val="24"/>
              <w:szCs w:val="24"/>
              <w:lang w:val="en-GB" w:eastAsia="en-US"/>
            </w:rPr>
            <m:t>=</m:t>
          </m:r>
          <m:nary>
            <m:naryPr>
              <m:chr m:val="∑"/>
              <m:ctrlPr>
                <w:rPr>
                  <w:rFonts w:ascii="Cambria Math" w:eastAsia="Times New Roman" w:hAnsi="Cambria Math" w:cs="Arial"/>
                  <w:color w:val="000000"/>
                  <w:sz w:val="24"/>
                  <w:szCs w:val="24"/>
                  <w:lang w:val="en-GB" w:eastAsia="en-US"/>
                </w:rPr>
              </m:ctrlPr>
            </m:naryPr>
            <m:sub>
              <m:r>
                <m:rPr>
                  <m:sty m:val="p"/>
                </m:rPr>
                <w:rPr>
                  <w:rFonts w:ascii="Cambria Math" w:eastAsia="Times New Roman" w:hAnsi="Cambria Math" w:cs="Arial"/>
                  <w:color w:val="000000"/>
                  <w:sz w:val="24"/>
                  <w:szCs w:val="24"/>
                  <w:lang w:val="en-GB" w:eastAsia="en-US"/>
                </w:rPr>
                <m:t>g=1</m:t>
              </m:r>
            </m:sub>
            <m:sup>
              <m:r>
                <m:rPr>
                  <m:sty m:val="p"/>
                </m:rPr>
                <w:rPr>
                  <w:rFonts w:ascii="Cambria Math" w:eastAsia="Times New Roman" w:hAnsi="Cambria Math" w:cs="Arial"/>
                  <w:color w:val="000000"/>
                  <w:sz w:val="24"/>
                  <w:szCs w:val="24"/>
                  <w:lang w:val="en-GB" w:eastAsia="en-US"/>
                </w:rPr>
                <m:t>G</m:t>
              </m:r>
            </m:sup>
            <m:e>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sSub>
                <m:sSubPr>
                  <m:ctrlPr>
                    <w:rPr>
                      <w:rFonts w:ascii="Cambria Math" w:eastAsia="Times New Roman" w:hAnsi="Cambria Math" w:cs="Arial"/>
                      <w:color w:val="000000"/>
                      <w:sz w:val="24"/>
                      <w:szCs w:val="24"/>
                      <w:lang w:val="en-GB" w:eastAsia="en-US"/>
                    </w:rPr>
                  </m:ctrlPr>
                </m:sSubPr>
                <m:e>
                  <m:acc>
                    <m:accPr>
                      <m:ctrlPr>
                        <w:rPr>
                          <w:rFonts w:ascii="Cambria Math" w:eastAsia="Times New Roman" w:hAnsi="Cambria Math" w:cs="Arial"/>
                          <w:color w:val="000000"/>
                          <w:sz w:val="24"/>
                          <w:szCs w:val="24"/>
                          <w:lang w:val="en-GB" w:eastAsia="en-US"/>
                        </w:rPr>
                      </m:ctrlPr>
                    </m:accPr>
                    <m:e>
                      <m:r>
                        <m:rPr>
                          <m:sty m:val="p"/>
                        </m:rPr>
                        <w:rPr>
                          <w:rFonts w:ascii="Cambria Math" w:eastAsia="Times New Roman" w:hAnsi="Cambria Math" w:cs="Arial"/>
                          <w:color w:val="000000"/>
                          <w:sz w:val="24"/>
                          <w:szCs w:val="24"/>
                          <w:lang w:val="en-GB" w:eastAsia="en-US"/>
                        </w:rPr>
                        <m:t>d</m:t>
                      </m:r>
                    </m:e>
                  </m:acc>
                </m:e>
                <m:sub>
                  <m:r>
                    <m:rPr>
                      <m:sty m:val="p"/>
                    </m:rPr>
                    <w:rPr>
                      <w:rFonts w:ascii="Cambria Math" w:eastAsia="Times New Roman" w:hAnsi="Cambria Math" w:cs="Arial"/>
                      <w:color w:val="000000"/>
                      <w:sz w:val="24"/>
                      <w:szCs w:val="24"/>
                      <w:lang w:val="en-GB" w:eastAsia="en-US"/>
                    </w:rPr>
                    <m:t>g</m:t>
                  </m:r>
                </m:sub>
              </m:sSub>
            </m:e>
          </m:nary>
          <m:r>
            <m:rPr>
              <m:sty m:val="p"/>
            </m:rPr>
            <w:rPr>
              <w:rFonts w:ascii="Cambria Math" w:eastAsia="Times New Roman" w:hAnsi="Cambria Math" w:cs="Arial"/>
              <w:color w:val="000000"/>
              <w:sz w:val="24"/>
              <w:szCs w:val="24"/>
              <w:lang w:val="en-GB" w:eastAsia="en-US"/>
            </w:rPr>
            <m:t xml:space="preserve">                                                (4)</m:t>
          </m:r>
        </m:oMath>
      </m:oMathPara>
    </w:p>
    <w:p w14:paraId="3D22CAC6" w14:textId="31289C35" w:rsidR="00112013" w:rsidRPr="00112013" w:rsidRDefault="00112013" w:rsidP="00112013">
      <w:pPr>
        <w:spacing w:after="160"/>
        <w:rPr>
          <w:rFonts w:ascii="Arial" w:eastAsia="Times New Roman" w:hAnsi="Arial" w:cs="Arial"/>
          <w:color w:val="000000"/>
          <w:sz w:val="24"/>
          <w:szCs w:val="24"/>
          <w:lang w:val="en-GB" w:eastAsia="en-US"/>
        </w:rPr>
      </w:pPr>
      <w:r w:rsidRPr="00112013">
        <w:rPr>
          <w:rFonts w:ascii="Arial" w:eastAsia="Times New Roman" w:hAnsi="Arial" w:cs="Arial"/>
          <w:color w:val="000000"/>
          <w:sz w:val="24"/>
          <w:szCs w:val="24"/>
          <w:lang w:val="en-GB" w:eastAsia="en-US"/>
        </w:rPr>
        <w:t xml:space="preserve">where </w:t>
      </w:r>
      <m:oMath>
        <m:sSub>
          <m:sSubPr>
            <m:ctrlPr>
              <w:rPr>
                <w:rFonts w:ascii="Cambria Math" w:eastAsia="Times New Roman" w:hAnsi="Cambria Math" w:cs="Arial"/>
                <w:color w:val="000000"/>
                <w:sz w:val="24"/>
                <w:szCs w:val="24"/>
                <w:lang w:val="en-GB" w:eastAsia="en-US"/>
              </w:rPr>
            </m:ctrlPr>
          </m:sSubPr>
          <m:e>
            <m:r>
              <m:rPr>
                <m:sty m:val="p"/>
              </m:rPr>
              <w:rPr>
                <w:rFonts w:ascii="Cambria Math" w:eastAsia="Times New Roman" w:hAnsi="Cambria Math" w:cs="Arial"/>
                <w:color w:val="000000"/>
                <w:sz w:val="24"/>
                <w:szCs w:val="24"/>
                <w:lang w:val="en-GB" w:eastAsia="en-US"/>
              </w:rPr>
              <m:t>B</m:t>
            </m:r>
          </m:e>
          <m:sub>
            <m:r>
              <m:rPr>
                <m:sty m:val="p"/>
              </m:rPr>
              <w:rPr>
                <w:rFonts w:ascii="Cambria Math" w:eastAsia="Times New Roman" w:hAnsi="Cambria Math" w:cs="Arial"/>
                <w:color w:val="000000"/>
                <w:sz w:val="24"/>
                <w:szCs w:val="24"/>
                <w:lang w:val="en-GB" w:eastAsia="en-US"/>
              </w:rPr>
              <m:t>g</m:t>
            </m:r>
          </m:sub>
        </m:sSub>
      </m:oMath>
      <w:r w:rsidRPr="00112013">
        <w:rPr>
          <w:rFonts w:ascii="Arial" w:eastAsia="Times New Roman" w:hAnsi="Arial" w:cs="Arial"/>
          <w:color w:val="000000"/>
          <w:sz w:val="24"/>
          <w:szCs w:val="24"/>
          <w:lang w:val="en-GB" w:eastAsia="en-US"/>
        </w:rPr>
        <w:t xml:space="preserve"> is the corresponding building count or the size of settled area in grid </w:t>
      </w:r>
      <m:oMath>
        <m:r>
          <m:rPr>
            <m:sty m:val="p"/>
          </m:rPr>
          <w:rPr>
            <w:rFonts w:ascii="Cambria Math" w:eastAsia="Times New Roman" w:hAnsi="Cambria Math" w:cs="Arial"/>
            <w:color w:val="000000"/>
            <w:sz w:val="24"/>
            <w:szCs w:val="24"/>
            <w:lang w:val="en-GB" w:eastAsia="en-US"/>
          </w:rPr>
          <m:t>g</m:t>
        </m:r>
      </m:oMath>
      <w:r w:rsidRPr="00112013">
        <w:rPr>
          <w:rFonts w:ascii="Arial" w:eastAsia="Times New Roman" w:hAnsi="Arial" w:cs="Arial"/>
          <w:color w:val="000000"/>
          <w:sz w:val="24"/>
          <w:szCs w:val="24"/>
          <w:lang w:val="en-GB" w:eastAsia="en-US"/>
        </w:rPr>
        <w:t xml:space="preserve">. We assumed default INLA priors for each of the parameter estimates which have been found to be robust. </w:t>
      </w:r>
    </w:p>
    <w:p w14:paraId="7AC9F0C2" w14:textId="77777777" w:rsidR="00112013" w:rsidRPr="00112013" w:rsidRDefault="00112013" w:rsidP="00112013">
      <w:pPr>
        <w:spacing w:after="160"/>
        <w:rPr>
          <w:rFonts w:ascii="Arial" w:eastAsia="Times New Roman" w:hAnsi="Arial" w:cs="Arial"/>
          <w:color w:val="000000"/>
          <w:sz w:val="24"/>
          <w:szCs w:val="24"/>
          <w:lang w:eastAsia="en-US"/>
        </w:rPr>
      </w:pPr>
      <w:r w:rsidRPr="00112013">
        <w:rPr>
          <w:rFonts w:ascii="Arial" w:eastAsia="Times New Roman" w:hAnsi="Arial" w:cs="Arial"/>
          <w:color w:val="000000"/>
          <w:sz w:val="24"/>
          <w:szCs w:val="24"/>
          <w:lang w:eastAsia="en-US"/>
        </w:rPr>
        <w:lastRenderedPageBreak/>
        <w:t>In this study, we approached the population modelling using two competing settlement layers, i.e., building count and building area to define population density. Thus, we had two separate models. In the first model, population density was defined as people per building count, and in the second model, population density was defined as people per settled area. These two models were fitted, and the best model based on model metrics was selected for the final predictions.</w:t>
      </w:r>
    </w:p>
    <w:p w14:paraId="6E8DC69E" w14:textId="72BE1E71" w:rsidR="00116BAB" w:rsidRPr="004A4F06" w:rsidRDefault="00116BAB" w:rsidP="00131EC1">
      <w:pPr>
        <w:spacing w:after="160" w:line="259" w:lineRule="auto"/>
        <w:jc w:val="left"/>
        <w:rPr>
          <w:rFonts w:ascii="Arial" w:eastAsia="Times New Roman" w:hAnsi="Arial" w:cs="Arial"/>
          <w:i/>
          <w:color w:val="000000"/>
          <w:sz w:val="24"/>
          <w:szCs w:val="24"/>
          <w:lang w:val="en-GB" w:eastAsia="en-US"/>
        </w:rPr>
      </w:pPr>
      <w:r w:rsidRPr="004A4F06">
        <w:rPr>
          <w:rFonts w:ascii="Arial" w:eastAsia="Times New Roman" w:hAnsi="Arial" w:cs="Arial"/>
          <w:i/>
          <w:color w:val="000000"/>
          <w:sz w:val="24"/>
          <w:szCs w:val="24"/>
          <w:lang w:val="en-GB" w:eastAsia="en-US"/>
        </w:rPr>
        <w:t xml:space="preserve">Model fit checks </w:t>
      </w:r>
    </w:p>
    <w:p w14:paraId="534F1ABD" w14:textId="1084D5D5" w:rsidR="007266FA" w:rsidRDefault="0057794E" w:rsidP="0057794E">
      <w:pPr>
        <w:spacing w:after="160"/>
        <w:rPr>
          <w:rFonts w:ascii="Arial" w:eastAsia="Times New Roman" w:hAnsi="Arial" w:cs="Arial"/>
          <w:iCs/>
          <w:color w:val="000000"/>
          <w:sz w:val="24"/>
          <w:szCs w:val="24"/>
          <w:lang w:val="en-GB" w:eastAsia="en-US"/>
        </w:rPr>
      </w:pPr>
      <w:r w:rsidRPr="0057794E">
        <w:rPr>
          <w:rFonts w:ascii="Arial" w:eastAsia="Times New Roman" w:hAnsi="Arial" w:cs="Arial"/>
          <w:iCs/>
          <w:color w:val="000000"/>
          <w:sz w:val="24"/>
          <w:szCs w:val="24"/>
          <w:lang w:val="en-GB" w:eastAsia="en-US"/>
        </w:rPr>
        <w:t>Model fit checks and model selection of the two models described above using the two settlement layers relied primarily on a constellation of model fit metrics, including the absolute bias (BIAS), the Mean Absolute Error (MAE), the Root Mean Square Error (RMSE) and the Pearson correlation coefficient (CORR). A lower value for the absolute bias, MAE and the RMSE indicates a better-fit model.  A higher value for the Pearson correlation coefficient indicates a better-fit model. Table 2 below provides the model-fit metrics across the two settlement layers. Based on the model fit checks, settlement building count provided the best fit, and the final population predictions at the grid cell level were based on this model.</w:t>
      </w:r>
    </w:p>
    <w:p w14:paraId="1068AEF4" w14:textId="77777777" w:rsidR="001B78C0" w:rsidRPr="0057794E" w:rsidRDefault="001B78C0" w:rsidP="0057794E">
      <w:pPr>
        <w:spacing w:after="160"/>
        <w:rPr>
          <w:rFonts w:ascii="Arial" w:eastAsia="Times New Roman" w:hAnsi="Arial" w:cs="Arial"/>
          <w:iCs/>
          <w:color w:val="000000"/>
          <w:sz w:val="24"/>
          <w:szCs w:val="24"/>
          <w:lang w:val="en-GB" w:eastAsia="en-US"/>
        </w:rPr>
      </w:pPr>
    </w:p>
    <w:p w14:paraId="37BC89A2" w14:textId="77777777" w:rsidR="0057794E" w:rsidRPr="0057794E" w:rsidRDefault="0057794E" w:rsidP="0057794E">
      <w:pPr>
        <w:spacing w:after="160"/>
        <w:rPr>
          <w:rFonts w:ascii="Arial" w:eastAsia="Times New Roman" w:hAnsi="Arial" w:cs="Arial"/>
          <w:iCs/>
          <w:color w:val="000000"/>
          <w:sz w:val="24"/>
          <w:szCs w:val="24"/>
          <w:lang w:eastAsia="en-US"/>
        </w:rPr>
      </w:pPr>
      <w:r w:rsidRPr="0057794E">
        <w:rPr>
          <w:rFonts w:ascii="Arial" w:eastAsia="Times New Roman" w:hAnsi="Arial" w:cs="Arial"/>
          <w:iCs/>
          <w:color w:val="000000"/>
          <w:sz w:val="24"/>
          <w:szCs w:val="24"/>
          <w:lang w:eastAsia="en-US"/>
        </w:rPr>
        <w:t>Table 2. Model fit metrics</w:t>
      </w:r>
    </w:p>
    <w:tbl>
      <w:tblPr>
        <w:tblStyle w:val="TableGrid"/>
        <w:tblW w:w="0" w:type="auto"/>
        <w:tblLook w:val="04A0" w:firstRow="1" w:lastRow="0" w:firstColumn="1" w:lastColumn="0" w:noHBand="0" w:noVBand="1"/>
      </w:tblPr>
      <w:tblGrid>
        <w:gridCol w:w="1978"/>
        <w:gridCol w:w="1446"/>
        <w:gridCol w:w="1654"/>
        <w:gridCol w:w="1654"/>
        <w:gridCol w:w="1654"/>
      </w:tblGrid>
      <w:tr w:rsidR="0057794E" w:rsidRPr="0057794E" w14:paraId="11F3B9AE" w14:textId="77777777" w:rsidTr="009B21A5">
        <w:trPr>
          <w:trHeight w:val="773"/>
        </w:trPr>
        <w:tc>
          <w:tcPr>
            <w:tcW w:w="1978" w:type="dxa"/>
          </w:tcPr>
          <w:p w14:paraId="56F8CC37" w14:textId="77777777" w:rsidR="0057794E" w:rsidRPr="0057794E" w:rsidRDefault="0057794E" w:rsidP="0057794E">
            <w:pPr>
              <w:spacing w:after="160"/>
              <w:rPr>
                <w:rFonts w:ascii="Arial" w:eastAsia="Times New Roman" w:hAnsi="Arial" w:cs="Arial"/>
                <w:b/>
                <w:bCs/>
                <w:iCs/>
                <w:color w:val="000000"/>
                <w:sz w:val="24"/>
                <w:szCs w:val="24"/>
                <w:lang w:eastAsia="en-US"/>
              </w:rPr>
            </w:pPr>
            <w:r w:rsidRPr="0057794E">
              <w:rPr>
                <w:rFonts w:ascii="Arial" w:eastAsia="Times New Roman" w:hAnsi="Arial" w:cs="Arial"/>
                <w:b/>
                <w:bCs/>
                <w:iCs/>
                <w:color w:val="000000"/>
                <w:sz w:val="24"/>
                <w:szCs w:val="24"/>
                <w:lang w:eastAsia="en-US"/>
              </w:rPr>
              <w:t>Settlement Data</w:t>
            </w:r>
          </w:p>
        </w:tc>
        <w:tc>
          <w:tcPr>
            <w:tcW w:w="1446" w:type="dxa"/>
          </w:tcPr>
          <w:p w14:paraId="21BF34F2" w14:textId="77777777" w:rsidR="0057794E" w:rsidRPr="0057794E" w:rsidRDefault="0057794E" w:rsidP="0057794E">
            <w:pPr>
              <w:spacing w:after="160"/>
              <w:rPr>
                <w:rFonts w:ascii="Arial" w:eastAsia="Times New Roman" w:hAnsi="Arial" w:cs="Arial"/>
                <w:b/>
                <w:bCs/>
                <w:iCs/>
                <w:color w:val="000000"/>
                <w:sz w:val="24"/>
                <w:szCs w:val="24"/>
                <w:lang w:eastAsia="en-US"/>
              </w:rPr>
            </w:pPr>
            <w:r w:rsidRPr="0057794E">
              <w:rPr>
                <w:rFonts w:ascii="Arial" w:eastAsia="Times New Roman" w:hAnsi="Arial" w:cs="Arial"/>
                <w:b/>
                <w:bCs/>
                <w:iCs/>
                <w:color w:val="000000"/>
                <w:sz w:val="24"/>
                <w:szCs w:val="24"/>
                <w:lang w:eastAsia="en-US"/>
              </w:rPr>
              <w:t>BIAS</w:t>
            </w:r>
          </w:p>
        </w:tc>
        <w:tc>
          <w:tcPr>
            <w:tcW w:w="1654" w:type="dxa"/>
          </w:tcPr>
          <w:p w14:paraId="3F5EEF05" w14:textId="77777777" w:rsidR="0057794E" w:rsidRPr="0057794E" w:rsidRDefault="0057794E" w:rsidP="0057794E">
            <w:pPr>
              <w:spacing w:after="160"/>
              <w:rPr>
                <w:rFonts w:ascii="Arial" w:eastAsia="Times New Roman" w:hAnsi="Arial" w:cs="Arial"/>
                <w:b/>
                <w:bCs/>
                <w:iCs/>
                <w:color w:val="000000"/>
                <w:sz w:val="24"/>
                <w:szCs w:val="24"/>
                <w:lang w:eastAsia="en-US"/>
              </w:rPr>
            </w:pPr>
            <w:r w:rsidRPr="0057794E">
              <w:rPr>
                <w:rFonts w:ascii="Arial" w:eastAsia="Times New Roman" w:hAnsi="Arial" w:cs="Arial"/>
                <w:b/>
                <w:bCs/>
                <w:iCs/>
                <w:color w:val="000000"/>
                <w:sz w:val="24"/>
                <w:szCs w:val="24"/>
                <w:lang w:eastAsia="en-US"/>
              </w:rPr>
              <w:t>MAE</w:t>
            </w:r>
          </w:p>
        </w:tc>
        <w:tc>
          <w:tcPr>
            <w:tcW w:w="1654" w:type="dxa"/>
          </w:tcPr>
          <w:p w14:paraId="38047B1E" w14:textId="77777777" w:rsidR="0057794E" w:rsidRPr="0057794E" w:rsidRDefault="0057794E" w:rsidP="0057794E">
            <w:pPr>
              <w:spacing w:after="160"/>
              <w:rPr>
                <w:rFonts w:ascii="Arial" w:eastAsia="Times New Roman" w:hAnsi="Arial" w:cs="Arial"/>
                <w:b/>
                <w:bCs/>
                <w:iCs/>
                <w:color w:val="000000"/>
                <w:sz w:val="24"/>
                <w:szCs w:val="24"/>
                <w:lang w:eastAsia="en-US"/>
              </w:rPr>
            </w:pPr>
            <w:r w:rsidRPr="0057794E">
              <w:rPr>
                <w:rFonts w:ascii="Arial" w:eastAsia="Times New Roman" w:hAnsi="Arial" w:cs="Arial"/>
                <w:b/>
                <w:bCs/>
                <w:iCs/>
                <w:color w:val="000000"/>
                <w:sz w:val="24"/>
                <w:szCs w:val="24"/>
                <w:lang w:eastAsia="en-US"/>
              </w:rPr>
              <w:t>RMSE</w:t>
            </w:r>
          </w:p>
        </w:tc>
        <w:tc>
          <w:tcPr>
            <w:tcW w:w="1654" w:type="dxa"/>
          </w:tcPr>
          <w:p w14:paraId="1EF401BF" w14:textId="77777777" w:rsidR="0057794E" w:rsidRPr="0057794E" w:rsidRDefault="0057794E" w:rsidP="0057794E">
            <w:pPr>
              <w:spacing w:after="160"/>
              <w:rPr>
                <w:rFonts w:ascii="Arial" w:eastAsia="Times New Roman" w:hAnsi="Arial" w:cs="Arial"/>
                <w:b/>
                <w:bCs/>
                <w:iCs/>
                <w:color w:val="000000"/>
                <w:sz w:val="24"/>
                <w:szCs w:val="24"/>
                <w:lang w:eastAsia="en-US"/>
              </w:rPr>
            </w:pPr>
            <w:r w:rsidRPr="0057794E">
              <w:rPr>
                <w:rFonts w:ascii="Arial" w:eastAsia="Times New Roman" w:hAnsi="Arial" w:cs="Arial"/>
                <w:b/>
                <w:bCs/>
                <w:iCs/>
                <w:color w:val="000000"/>
                <w:sz w:val="24"/>
                <w:szCs w:val="24"/>
                <w:lang w:eastAsia="en-US"/>
              </w:rPr>
              <w:t>Corr</w:t>
            </w:r>
          </w:p>
        </w:tc>
      </w:tr>
      <w:tr w:rsidR="0057794E" w:rsidRPr="0057794E" w14:paraId="60F2190F" w14:textId="77777777" w:rsidTr="009B21A5">
        <w:trPr>
          <w:trHeight w:val="452"/>
        </w:trPr>
        <w:tc>
          <w:tcPr>
            <w:tcW w:w="1978" w:type="dxa"/>
          </w:tcPr>
          <w:p w14:paraId="4E271204" w14:textId="77777777" w:rsidR="0057794E" w:rsidRPr="0057794E" w:rsidRDefault="0057794E" w:rsidP="0057794E">
            <w:pPr>
              <w:spacing w:after="160"/>
              <w:rPr>
                <w:rFonts w:ascii="Arial" w:eastAsia="Times New Roman" w:hAnsi="Arial" w:cs="Arial"/>
                <w:iCs/>
                <w:color w:val="000000"/>
                <w:sz w:val="24"/>
                <w:szCs w:val="24"/>
                <w:lang w:eastAsia="en-US"/>
              </w:rPr>
            </w:pPr>
            <w:r w:rsidRPr="0057794E">
              <w:rPr>
                <w:rFonts w:ascii="Arial" w:eastAsia="Times New Roman" w:hAnsi="Arial" w:cs="Arial"/>
                <w:iCs/>
                <w:color w:val="000000"/>
                <w:sz w:val="24"/>
                <w:szCs w:val="24"/>
                <w:lang w:eastAsia="en-US"/>
              </w:rPr>
              <w:t>Area</w:t>
            </w:r>
          </w:p>
        </w:tc>
        <w:tc>
          <w:tcPr>
            <w:tcW w:w="1446" w:type="dxa"/>
          </w:tcPr>
          <w:p w14:paraId="4BEAFA12" w14:textId="7927A2F6" w:rsidR="0057794E" w:rsidRPr="005B04A6" w:rsidRDefault="005B04A6" w:rsidP="0057794E">
            <w:pPr>
              <w:spacing w:after="160"/>
              <w:rPr>
                <w:rFonts w:ascii="Arial" w:eastAsia="Times New Roman" w:hAnsi="Arial" w:cs="Arial"/>
                <w:iCs/>
                <w:color w:val="000000"/>
                <w:sz w:val="24"/>
                <w:szCs w:val="24"/>
                <w:lang w:val="en-US" w:eastAsia="en-US"/>
              </w:rPr>
            </w:pPr>
            <w:r w:rsidRPr="005B04A6">
              <w:rPr>
                <w:rFonts w:ascii="Arial" w:eastAsia="Times New Roman" w:hAnsi="Arial" w:cs="Arial"/>
                <w:iCs/>
                <w:color w:val="000000"/>
                <w:sz w:val="24"/>
                <w:szCs w:val="24"/>
                <w:lang w:val="en-US" w:eastAsia="en-US"/>
              </w:rPr>
              <w:t>-</w:t>
            </w:r>
            <w:r w:rsidR="00DC112B">
              <w:rPr>
                <w:rFonts w:ascii="Arial" w:eastAsia="Times New Roman" w:hAnsi="Arial" w:cs="Arial"/>
                <w:iCs/>
                <w:color w:val="000000"/>
                <w:sz w:val="24"/>
                <w:szCs w:val="24"/>
                <w:lang w:val="en-US" w:eastAsia="en-US"/>
              </w:rPr>
              <w:t>34.79</w:t>
            </w:r>
          </w:p>
        </w:tc>
        <w:tc>
          <w:tcPr>
            <w:tcW w:w="1654" w:type="dxa"/>
          </w:tcPr>
          <w:p w14:paraId="10885D7B" w14:textId="40664CE1" w:rsidR="0057794E" w:rsidRPr="005B04A6" w:rsidRDefault="005676C5" w:rsidP="0057794E">
            <w:pPr>
              <w:spacing w:after="160"/>
              <w:rPr>
                <w:rFonts w:ascii="Arial" w:eastAsia="Times New Roman" w:hAnsi="Arial" w:cs="Arial"/>
                <w:iCs/>
                <w:color w:val="000000"/>
                <w:sz w:val="24"/>
                <w:szCs w:val="24"/>
                <w:lang w:val="en-US" w:eastAsia="en-US"/>
              </w:rPr>
            </w:pPr>
            <w:r>
              <w:rPr>
                <w:rFonts w:ascii="Arial" w:eastAsia="Times New Roman" w:hAnsi="Arial" w:cs="Arial"/>
                <w:iCs/>
                <w:color w:val="000000"/>
                <w:sz w:val="24"/>
                <w:szCs w:val="24"/>
                <w:lang w:val="en-US" w:eastAsia="en-US"/>
              </w:rPr>
              <w:t>442.14</w:t>
            </w:r>
          </w:p>
        </w:tc>
        <w:tc>
          <w:tcPr>
            <w:tcW w:w="1654" w:type="dxa"/>
          </w:tcPr>
          <w:p w14:paraId="5A770276" w14:textId="7CC8AEE7" w:rsidR="0057794E" w:rsidRPr="0057794E" w:rsidRDefault="00DC112B" w:rsidP="0057794E">
            <w:pPr>
              <w:spacing w:after="160"/>
              <w:rPr>
                <w:rFonts w:ascii="Arial" w:eastAsia="Times New Roman" w:hAnsi="Arial" w:cs="Arial"/>
                <w:iCs/>
                <w:color w:val="000000"/>
                <w:sz w:val="24"/>
                <w:szCs w:val="24"/>
                <w:lang w:val="en-GB" w:eastAsia="en-US"/>
              </w:rPr>
            </w:pPr>
            <w:r>
              <w:rPr>
                <w:rFonts w:ascii="Arial" w:eastAsia="Times New Roman" w:hAnsi="Arial" w:cs="Arial"/>
                <w:iCs/>
                <w:color w:val="000000"/>
                <w:sz w:val="24"/>
                <w:szCs w:val="24"/>
                <w:lang w:eastAsia="en-US"/>
              </w:rPr>
              <w:t>443.46</w:t>
            </w:r>
          </w:p>
        </w:tc>
        <w:tc>
          <w:tcPr>
            <w:tcW w:w="1654" w:type="dxa"/>
          </w:tcPr>
          <w:p w14:paraId="22A64D59" w14:textId="2D08393A" w:rsidR="0057794E" w:rsidRPr="0057794E" w:rsidRDefault="00DC112B" w:rsidP="0057794E">
            <w:pPr>
              <w:spacing w:after="160"/>
              <w:rPr>
                <w:rFonts w:ascii="Arial" w:eastAsia="Times New Roman" w:hAnsi="Arial" w:cs="Arial"/>
                <w:iCs/>
                <w:color w:val="000000"/>
                <w:sz w:val="24"/>
                <w:szCs w:val="24"/>
                <w:lang w:eastAsia="en-US"/>
              </w:rPr>
            </w:pPr>
            <w:r>
              <w:rPr>
                <w:rFonts w:ascii="Arial" w:eastAsia="Times New Roman" w:hAnsi="Arial" w:cs="Arial"/>
                <w:iCs/>
                <w:color w:val="000000"/>
                <w:sz w:val="24"/>
                <w:szCs w:val="24"/>
                <w:lang w:eastAsia="en-US"/>
              </w:rPr>
              <w:t>0.922</w:t>
            </w:r>
          </w:p>
        </w:tc>
      </w:tr>
      <w:tr w:rsidR="0057794E" w:rsidRPr="0057794E" w14:paraId="7A5B6C68" w14:textId="77777777" w:rsidTr="009B21A5">
        <w:trPr>
          <w:trHeight w:val="140"/>
        </w:trPr>
        <w:tc>
          <w:tcPr>
            <w:tcW w:w="1978" w:type="dxa"/>
          </w:tcPr>
          <w:p w14:paraId="42B84A76" w14:textId="77777777" w:rsidR="0057794E" w:rsidRPr="0057794E" w:rsidRDefault="0057794E" w:rsidP="0057794E">
            <w:pPr>
              <w:spacing w:after="160"/>
              <w:rPr>
                <w:rFonts w:ascii="Arial" w:eastAsia="Times New Roman" w:hAnsi="Arial" w:cs="Arial"/>
                <w:iCs/>
                <w:color w:val="000000"/>
                <w:sz w:val="24"/>
                <w:szCs w:val="24"/>
                <w:lang w:eastAsia="en-US"/>
              </w:rPr>
            </w:pPr>
            <w:r w:rsidRPr="0057794E">
              <w:rPr>
                <w:rFonts w:ascii="Arial" w:eastAsia="Times New Roman" w:hAnsi="Arial" w:cs="Arial"/>
                <w:iCs/>
                <w:color w:val="000000"/>
                <w:sz w:val="24"/>
                <w:szCs w:val="24"/>
                <w:lang w:eastAsia="en-US"/>
              </w:rPr>
              <w:t>Building Count</w:t>
            </w:r>
          </w:p>
        </w:tc>
        <w:tc>
          <w:tcPr>
            <w:tcW w:w="1446" w:type="dxa"/>
          </w:tcPr>
          <w:p w14:paraId="330D6DEE" w14:textId="39935BC6" w:rsidR="0057794E" w:rsidRPr="0057794E" w:rsidRDefault="00385B5C" w:rsidP="0057794E">
            <w:pPr>
              <w:spacing w:after="160"/>
              <w:rPr>
                <w:rFonts w:ascii="Arial" w:eastAsia="Times New Roman" w:hAnsi="Arial" w:cs="Arial"/>
                <w:iCs/>
                <w:color w:val="000000"/>
                <w:sz w:val="24"/>
                <w:szCs w:val="24"/>
                <w:lang w:val="en-GB" w:eastAsia="en-US"/>
              </w:rPr>
            </w:pPr>
            <w:r w:rsidRPr="00385B5C">
              <w:rPr>
                <w:rFonts w:ascii="Arial" w:eastAsia="Times New Roman" w:hAnsi="Arial" w:cs="Arial"/>
                <w:iCs/>
                <w:color w:val="000000"/>
                <w:sz w:val="24"/>
                <w:szCs w:val="24"/>
                <w:lang w:eastAsia="en-US"/>
              </w:rPr>
              <w:t>-</w:t>
            </w:r>
            <w:r w:rsidR="00DC112B">
              <w:rPr>
                <w:rFonts w:ascii="Arial" w:eastAsia="Times New Roman" w:hAnsi="Arial" w:cs="Arial"/>
                <w:iCs/>
                <w:color w:val="000000"/>
                <w:sz w:val="24"/>
                <w:szCs w:val="24"/>
                <w:lang w:eastAsia="en-US"/>
              </w:rPr>
              <w:t>18.012</w:t>
            </w:r>
          </w:p>
        </w:tc>
        <w:tc>
          <w:tcPr>
            <w:tcW w:w="1654" w:type="dxa"/>
          </w:tcPr>
          <w:p w14:paraId="253F0DDE" w14:textId="16605471" w:rsidR="0057794E" w:rsidRPr="0057794E" w:rsidRDefault="005676C5" w:rsidP="0057794E">
            <w:pPr>
              <w:spacing w:after="160"/>
              <w:rPr>
                <w:rFonts w:ascii="Arial" w:eastAsia="Times New Roman" w:hAnsi="Arial" w:cs="Arial"/>
                <w:iCs/>
                <w:color w:val="000000"/>
                <w:sz w:val="24"/>
                <w:szCs w:val="24"/>
                <w:lang w:val="en-GB" w:eastAsia="en-US"/>
              </w:rPr>
            </w:pPr>
            <w:r>
              <w:rPr>
                <w:rFonts w:ascii="Arial" w:eastAsia="Times New Roman" w:hAnsi="Arial" w:cs="Arial"/>
                <w:iCs/>
                <w:color w:val="000000"/>
                <w:sz w:val="24"/>
                <w:szCs w:val="24"/>
                <w:lang w:val="en-GB" w:eastAsia="en-US"/>
              </w:rPr>
              <w:t>405.88</w:t>
            </w:r>
          </w:p>
        </w:tc>
        <w:tc>
          <w:tcPr>
            <w:tcW w:w="1654" w:type="dxa"/>
          </w:tcPr>
          <w:p w14:paraId="7F03BF48" w14:textId="3A010ACF" w:rsidR="0057794E" w:rsidRPr="0057794E" w:rsidRDefault="00DC112B" w:rsidP="0057794E">
            <w:pPr>
              <w:spacing w:after="160"/>
              <w:rPr>
                <w:rFonts w:ascii="Arial" w:eastAsia="Times New Roman" w:hAnsi="Arial" w:cs="Arial"/>
                <w:iCs/>
                <w:color w:val="000000"/>
                <w:sz w:val="24"/>
                <w:szCs w:val="24"/>
                <w:lang w:val="en-GB" w:eastAsia="en-US"/>
              </w:rPr>
            </w:pPr>
            <w:r>
              <w:rPr>
                <w:rFonts w:ascii="Arial" w:eastAsia="Times New Roman" w:hAnsi="Arial" w:cs="Arial"/>
                <w:iCs/>
                <w:color w:val="000000"/>
                <w:sz w:val="24"/>
                <w:szCs w:val="24"/>
                <w:lang w:eastAsia="en-US"/>
              </w:rPr>
              <w:t>406.498</w:t>
            </w:r>
          </w:p>
        </w:tc>
        <w:tc>
          <w:tcPr>
            <w:tcW w:w="1654" w:type="dxa"/>
          </w:tcPr>
          <w:p w14:paraId="4DCE31DB" w14:textId="5C5B8DB3" w:rsidR="0057794E" w:rsidRPr="0057794E" w:rsidRDefault="0057794E" w:rsidP="0057794E">
            <w:pPr>
              <w:spacing w:after="160"/>
              <w:rPr>
                <w:rFonts w:ascii="Arial" w:eastAsia="Times New Roman" w:hAnsi="Arial" w:cs="Arial"/>
                <w:iCs/>
                <w:color w:val="000000"/>
                <w:sz w:val="24"/>
                <w:szCs w:val="24"/>
                <w:lang w:eastAsia="en-US"/>
              </w:rPr>
            </w:pPr>
            <w:r w:rsidRPr="0057794E">
              <w:rPr>
                <w:rFonts w:ascii="Arial" w:eastAsia="Times New Roman" w:hAnsi="Arial" w:cs="Arial"/>
                <w:iCs/>
                <w:color w:val="000000"/>
                <w:sz w:val="24"/>
                <w:szCs w:val="24"/>
                <w:lang w:eastAsia="en-US"/>
              </w:rPr>
              <w:t>0.</w:t>
            </w:r>
            <w:r w:rsidR="00DC112B">
              <w:rPr>
                <w:rFonts w:ascii="Arial" w:eastAsia="Times New Roman" w:hAnsi="Arial" w:cs="Arial"/>
                <w:iCs/>
                <w:color w:val="000000"/>
                <w:sz w:val="24"/>
                <w:szCs w:val="24"/>
                <w:lang w:eastAsia="en-US"/>
              </w:rPr>
              <w:t>928</w:t>
            </w:r>
          </w:p>
        </w:tc>
      </w:tr>
    </w:tbl>
    <w:p w14:paraId="5BDCFC05" w14:textId="77777777" w:rsidR="00350171" w:rsidRPr="004A4F06" w:rsidRDefault="00350171" w:rsidP="00100295">
      <w:pPr>
        <w:rPr>
          <w:rFonts w:ascii="Arial" w:hAnsi="Arial" w:cs="Arial"/>
          <w:sz w:val="24"/>
          <w:szCs w:val="24"/>
        </w:rPr>
      </w:pPr>
    </w:p>
    <w:p w14:paraId="794D9E22" w14:textId="77777777" w:rsidR="00AA3B1E" w:rsidRPr="004A4F06" w:rsidRDefault="00AA3B1E" w:rsidP="00AA3B1E">
      <w:pPr>
        <w:rPr>
          <w:rFonts w:ascii="Arial" w:hAnsi="Arial" w:cs="Arial"/>
          <w:sz w:val="24"/>
          <w:szCs w:val="24"/>
        </w:rPr>
      </w:pPr>
      <w:r w:rsidRPr="004A4F06">
        <w:rPr>
          <w:rFonts w:ascii="Arial" w:hAnsi="Arial" w:cs="Arial"/>
          <w:sz w:val="24"/>
          <w:szCs w:val="24"/>
        </w:rPr>
        <w:t xml:space="preserve">The novelty of the modelling approach </w:t>
      </w:r>
      <w:proofErr w:type="spellStart"/>
      <w:r w:rsidRPr="004A4F06">
        <w:rPr>
          <w:rFonts w:ascii="Arial" w:hAnsi="Arial" w:cs="Arial"/>
          <w:sz w:val="24"/>
          <w:szCs w:val="24"/>
        </w:rPr>
        <w:t>utilised</w:t>
      </w:r>
      <w:proofErr w:type="spellEnd"/>
      <w:r w:rsidRPr="004A4F06">
        <w:rPr>
          <w:rFonts w:ascii="Arial" w:hAnsi="Arial" w:cs="Arial"/>
          <w:sz w:val="24"/>
          <w:szCs w:val="24"/>
        </w:rPr>
        <w:t xml:space="preserve"> here is that it allows for the adjustment of potential systematic bias in the input population data within a coherent Bayesian hierarchical population modelling framework while at the same time adjusting for spatial autocorrelation within the observed data.</w:t>
      </w:r>
    </w:p>
    <w:p w14:paraId="40293AE2" w14:textId="77777777" w:rsidR="00350171" w:rsidRPr="004A4F06" w:rsidRDefault="00350171" w:rsidP="00100295">
      <w:pPr>
        <w:rPr>
          <w:rFonts w:ascii="Arial" w:hAnsi="Arial" w:cs="Arial"/>
          <w:sz w:val="24"/>
          <w:szCs w:val="24"/>
        </w:rPr>
      </w:pPr>
    </w:p>
    <w:p w14:paraId="247B248A" w14:textId="682F2FD8" w:rsidR="00775DD2" w:rsidRPr="004A4F06" w:rsidRDefault="009A6308" w:rsidP="00100295">
      <w:pPr>
        <w:rPr>
          <w:rFonts w:ascii="Arial" w:hAnsi="Arial" w:cs="Arial"/>
          <w:sz w:val="24"/>
          <w:szCs w:val="24"/>
        </w:rPr>
      </w:pPr>
      <w:r w:rsidRPr="004A4F06">
        <w:rPr>
          <w:rFonts w:ascii="Arial" w:hAnsi="Arial" w:cs="Arial"/>
          <w:sz w:val="24"/>
          <w:szCs w:val="24"/>
        </w:rPr>
        <w:t>All data processing</w:t>
      </w:r>
      <w:r w:rsidR="00813E1B" w:rsidRPr="004A4F06">
        <w:rPr>
          <w:rFonts w:ascii="Arial" w:hAnsi="Arial" w:cs="Arial"/>
          <w:sz w:val="24"/>
          <w:szCs w:val="24"/>
        </w:rPr>
        <w:t xml:space="preserve"> and analysis was carried out using</w:t>
      </w:r>
      <w:r w:rsidRPr="004A4F06">
        <w:rPr>
          <w:rFonts w:ascii="Arial" w:hAnsi="Arial" w:cs="Arial"/>
          <w:sz w:val="24"/>
          <w:szCs w:val="24"/>
        </w:rPr>
        <w:t xml:space="preserve"> R</w:t>
      </w:r>
      <w:r w:rsidR="00813E1B" w:rsidRPr="004A4F06">
        <w:rPr>
          <w:rFonts w:ascii="Arial" w:hAnsi="Arial" w:cs="Arial"/>
          <w:sz w:val="24"/>
          <w:szCs w:val="24"/>
        </w:rPr>
        <w:t xml:space="preserve"> (v.</w:t>
      </w:r>
      <w:r w:rsidR="00DD53FF">
        <w:rPr>
          <w:rFonts w:ascii="Arial" w:hAnsi="Arial" w:cs="Arial"/>
          <w:sz w:val="24"/>
          <w:szCs w:val="24"/>
        </w:rPr>
        <w:t>4.3</w:t>
      </w:r>
      <w:r w:rsidR="00813E1B" w:rsidRPr="004A4F06">
        <w:rPr>
          <w:rFonts w:ascii="Arial" w:hAnsi="Arial" w:cs="Arial"/>
          <w:sz w:val="24"/>
          <w:szCs w:val="24"/>
        </w:rPr>
        <w:t>.</w:t>
      </w:r>
      <w:r w:rsidR="00B210A1" w:rsidRPr="004A4F06">
        <w:rPr>
          <w:rFonts w:ascii="Arial" w:hAnsi="Arial" w:cs="Arial"/>
          <w:sz w:val="24"/>
          <w:szCs w:val="24"/>
        </w:rPr>
        <w:t>2</w:t>
      </w:r>
      <w:r w:rsidR="00813E1B" w:rsidRPr="004A4F06">
        <w:rPr>
          <w:rFonts w:ascii="Arial" w:hAnsi="Arial" w:cs="Arial"/>
          <w:sz w:val="24"/>
          <w:szCs w:val="24"/>
        </w:rPr>
        <w:t>)</w:t>
      </w:r>
      <w:r w:rsidRPr="004A4F06">
        <w:rPr>
          <w:rFonts w:ascii="Arial" w:hAnsi="Arial" w:cs="Arial"/>
          <w:sz w:val="24"/>
          <w:szCs w:val="24"/>
        </w:rPr>
        <w:t xml:space="preserve"> </w:t>
      </w:r>
      <w:r w:rsidR="00775DD2" w:rsidRPr="004A4F06">
        <w:rPr>
          <w:rFonts w:ascii="Arial" w:hAnsi="Arial" w:cs="Arial"/>
          <w:sz w:val="24"/>
          <w:szCs w:val="24"/>
        </w:rPr>
        <w:t>(R Core Team, 20</w:t>
      </w:r>
      <w:r w:rsidR="00BE1F75" w:rsidRPr="004A4F06">
        <w:rPr>
          <w:rFonts w:ascii="Arial" w:hAnsi="Arial" w:cs="Arial"/>
          <w:sz w:val="24"/>
          <w:szCs w:val="24"/>
        </w:rPr>
        <w:t>23</w:t>
      </w:r>
      <w:r w:rsidR="00775DD2" w:rsidRPr="004A4F06">
        <w:rPr>
          <w:rFonts w:ascii="Arial" w:hAnsi="Arial" w:cs="Arial"/>
          <w:sz w:val="24"/>
          <w:szCs w:val="24"/>
        </w:rPr>
        <w:t xml:space="preserve">) </w:t>
      </w:r>
    </w:p>
    <w:p w14:paraId="7327346F" w14:textId="791DB1E8" w:rsidR="009E70F2" w:rsidRDefault="00813E1B" w:rsidP="009E70F2">
      <w:pPr>
        <w:rPr>
          <w:rFonts w:ascii="Arial" w:hAnsi="Arial" w:cs="Arial"/>
          <w:sz w:val="24"/>
          <w:szCs w:val="24"/>
        </w:rPr>
      </w:pPr>
      <w:r w:rsidRPr="004A4F06">
        <w:rPr>
          <w:rFonts w:ascii="Arial" w:hAnsi="Arial" w:cs="Arial"/>
          <w:sz w:val="24"/>
          <w:szCs w:val="24"/>
        </w:rPr>
        <w:t xml:space="preserve">and </w:t>
      </w:r>
      <w:r w:rsidR="00B210A1" w:rsidRPr="004A4F06">
        <w:rPr>
          <w:rFonts w:ascii="Arial" w:hAnsi="Arial" w:cs="Arial"/>
          <w:sz w:val="24"/>
          <w:szCs w:val="24"/>
        </w:rPr>
        <w:t>INLA</w:t>
      </w:r>
      <w:r w:rsidRPr="004A4F06">
        <w:rPr>
          <w:rFonts w:ascii="Arial" w:hAnsi="Arial" w:cs="Arial"/>
          <w:sz w:val="24"/>
          <w:szCs w:val="24"/>
        </w:rPr>
        <w:t xml:space="preserve"> (v</w:t>
      </w:r>
      <w:r w:rsidR="00B210A1" w:rsidRPr="004A4F06">
        <w:rPr>
          <w:rFonts w:ascii="Arial" w:hAnsi="Arial" w:cs="Arial"/>
          <w:sz w:val="24"/>
          <w:szCs w:val="24"/>
        </w:rPr>
        <w:t xml:space="preserve"> 22.05.07</w:t>
      </w:r>
      <w:r w:rsidRPr="004A4F06">
        <w:rPr>
          <w:rFonts w:ascii="Arial" w:hAnsi="Arial" w:cs="Arial"/>
          <w:sz w:val="24"/>
          <w:szCs w:val="24"/>
        </w:rPr>
        <w:t>)</w:t>
      </w:r>
      <w:r w:rsidR="00682573" w:rsidRPr="004A4F06">
        <w:rPr>
          <w:rFonts w:ascii="Arial" w:hAnsi="Arial" w:cs="Arial"/>
          <w:sz w:val="24"/>
          <w:szCs w:val="24"/>
        </w:rPr>
        <w:t xml:space="preserve"> </w:t>
      </w:r>
      <w:r w:rsidR="00775DD2" w:rsidRPr="004A4F06">
        <w:rPr>
          <w:rFonts w:ascii="Arial" w:hAnsi="Arial" w:cs="Arial"/>
          <w:sz w:val="24"/>
          <w:szCs w:val="24"/>
        </w:rPr>
        <w:t>(</w:t>
      </w:r>
      <w:r w:rsidR="00333CF4" w:rsidRPr="004A4F06">
        <w:rPr>
          <w:rFonts w:ascii="Arial" w:hAnsi="Arial" w:cs="Arial"/>
          <w:sz w:val="24"/>
          <w:szCs w:val="24"/>
        </w:rPr>
        <w:t>Rue et al. 2009)</w:t>
      </w:r>
      <w:r w:rsidR="00757410" w:rsidRPr="004A4F06">
        <w:rPr>
          <w:rFonts w:ascii="Arial" w:hAnsi="Arial" w:cs="Arial"/>
          <w:sz w:val="24"/>
          <w:szCs w:val="24"/>
        </w:rPr>
        <w:t xml:space="preserve">. </w:t>
      </w:r>
      <w:r w:rsidR="00404224" w:rsidRPr="004A4F06">
        <w:rPr>
          <w:rFonts w:ascii="Arial" w:hAnsi="Arial" w:cs="Arial"/>
          <w:sz w:val="24"/>
          <w:szCs w:val="24"/>
        </w:rPr>
        <w:t>The concept of bottom-up population modelling for estimating population in the absence of recent census data was described by</w:t>
      </w:r>
      <w:r w:rsidR="009F57BC" w:rsidRPr="004A4F06">
        <w:rPr>
          <w:rFonts w:ascii="Arial" w:hAnsi="Arial" w:cs="Arial"/>
          <w:sz w:val="24"/>
          <w:szCs w:val="24"/>
        </w:rPr>
        <w:t xml:space="preserve"> Le</w:t>
      </w:r>
      <w:r w:rsidR="0013784C" w:rsidRPr="004A4F06">
        <w:rPr>
          <w:rFonts w:ascii="Arial" w:hAnsi="Arial" w:cs="Arial"/>
          <w:sz w:val="24"/>
          <w:szCs w:val="24"/>
        </w:rPr>
        <w:t>a</w:t>
      </w:r>
      <w:r w:rsidR="009F57BC" w:rsidRPr="004A4F06">
        <w:rPr>
          <w:rFonts w:ascii="Arial" w:hAnsi="Arial" w:cs="Arial"/>
          <w:sz w:val="24"/>
          <w:szCs w:val="24"/>
        </w:rPr>
        <w:t>sure et al. (2020)</w:t>
      </w:r>
      <w:r w:rsidR="00CA444B" w:rsidRPr="004A4F06">
        <w:rPr>
          <w:rFonts w:ascii="Arial" w:hAnsi="Arial" w:cs="Arial"/>
          <w:sz w:val="24"/>
          <w:szCs w:val="24"/>
        </w:rPr>
        <w:t xml:space="preserve">. </w:t>
      </w:r>
      <w:r w:rsidR="00404224" w:rsidRPr="004A4F06">
        <w:rPr>
          <w:rFonts w:ascii="Arial" w:hAnsi="Arial" w:cs="Arial"/>
          <w:sz w:val="24"/>
          <w:szCs w:val="24"/>
        </w:rPr>
        <w:t xml:space="preserve">Approaches </w:t>
      </w:r>
      <w:proofErr w:type="gramStart"/>
      <w:r w:rsidR="00404224" w:rsidRPr="004A4F06">
        <w:rPr>
          <w:rFonts w:ascii="Arial" w:hAnsi="Arial" w:cs="Arial"/>
          <w:sz w:val="24"/>
          <w:szCs w:val="24"/>
        </w:rPr>
        <w:t>similar to</w:t>
      </w:r>
      <w:proofErr w:type="gramEnd"/>
      <w:r w:rsidR="00404224" w:rsidRPr="004A4F06">
        <w:rPr>
          <w:rFonts w:ascii="Arial" w:hAnsi="Arial" w:cs="Arial"/>
          <w:sz w:val="24"/>
          <w:szCs w:val="24"/>
        </w:rPr>
        <w:t xml:space="preserve"> the one used here for</w:t>
      </w:r>
      <w:r w:rsidR="00B87E39" w:rsidRPr="004A4F06">
        <w:rPr>
          <w:rFonts w:ascii="Arial" w:hAnsi="Arial" w:cs="Arial"/>
          <w:sz w:val="24"/>
          <w:szCs w:val="24"/>
        </w:rPr>
        <w:t xml:space="preserve"> </w:t>
      </w:r>
      <w:proofErr w:type="spellStart"/>
      <w:r w:rsidR="00CB1E4A">
        <w:rPr>
          <w:rFonts w:ascii="Arial" w:hAnsi="Arial" w:cs="Arial"/>
          <w:sz w:val="24"/>
          <w:szCs w:val="24"/>
        </w:rPr>
        <w:t>Mongala</w:t>
      </w:r>
      <w:proofErr w:type="spellEnd"/>
      <w:r w:rsidR="00CB1E4A">
        <w:rPr>
          <w:rFonts w:ascii="Arial" w:hAnsi="Arial" w:cs="Arial"/>
          <w:sz w:val="24"/>
          <w:szCs w:val="24"/>
        </w:rPr>
        <w:t xml:space="preserve"> </w:t>
      </w:r>
      <w:r w:rsidR="00404224" w:rsidRPr="004A4F06">
        <w:rPr>
          <w:rFonts w:ascii="Arial" w:hAnsi="Arial" w:cs="Arial"/>
          <w:sz w:val="24"/>
          <w:szCs w:val="24"/>
        </w:rPr>
        <w:t xml:space="preserve">have been carried out for </w:t>
      </w:r>
      <w:r w:rsidR="0022208A" w:rsidRPr="004A4F06">
        <w:rPr>
          <w:rFonts w:ascii="Arial" w:hAnsi="Arial" w:cs="Arial"/>
          <w:sz w:val="24"/>
          <w:szCs w:val="24"/>
        </w:rPr>
        <w:t>Papua New Guinea</w:t>
      </w:r>
      <w:r w:rsidR="00EB359A" w:rsidRPr="004A4F06">
        <w:rPr>
          <w:rFonts w:ascii="Arial" w:hAnsi="Arial" w:cs="Arial"/>
          <w:sz w:val="24"/>
          <w:szCs w:val="24"/>
        </w:rPr>
        <w:t xml:space="preserve"> (</w:t>
      </w:r>
      <w:r w:rsidR="006E3A42" w:rsidRPr="004A4F06">
        <w:rPr>
          <w:rFonts w:ascii="Arial" w:hAnsi="Arial" w:cs="Arial"/>
          <w:sz w:val="24"/>
          <w:szCs w:val="24"/>
        </w:rPr>
        <w:t xml:space="preserve">WorldPop and NSO PNG, 2022) </w:t>
      </w:r>
      <w:r w:rsidR="00FF6C50" w:rsidRPr="004A4F06">
        <w:rPr>
          <w:rFonts w:ascii="Arial" w:hAnsi="Arial" w:cs="Arial"/>
          <w:sz w:val="24"/>
          <w:szCs w:val="24"/>
        </w:rPr>
        <w:t>and Cameroun (</w:t>
      </w:r>
      <w:proofErr w:type="spellStart"/>
      <w:r w:rsidR="004E6C54">
        <w:rPr>
          <w:rFonts w:ascii="Arial" w:hAnsi="Arial" w:cs="Arial"/>
          <w:sz w:val="24"/>
          <w:szCs w:val="24"/>
        </w:rPr>
        <w:t>Nnanatu</w:t>
      </w:r>
      <w:proofErr w:type="spellEnd"/>
      <w:r w:rsidR="004E6C54">
        <w:rPr>
          <w:rFonts w:ascii="Arial" w:hAnsi="Arial" w:cs="Arial"/>
          <w:sz w:val="24"/>
          <w:szCs w:val="24"/>
        </w:rPr>
        <w:t xml:space="preserve"> et al. 2022</w:t>
      </w:r>
      <w:r w:rsidR="00105067" w:rsidRPr="004A4F06">
        <w:rPr>
          <w:rFonts w:ascii="Arial" w:hAnsi="Arial" w:cs="Arial"/>
          <w:sz w:val="24"/>
          <w:szCs w:val="24"/>
        </w:rPr>
        <w:t>)</w:t>
      </w:r>
      <w:r w:rsidR="001B78C0">
        <w:rPr>
          <w:rFonts w:ascii="Arial" w:hAnsi="Arial" w:cs="Arial"/>
          <w:sz w:val="24"/>
          <w:szCs w:val="24"/>
        </w:rPr>
        <w:t>.</w:t>
      </w:r>
    </w:p>
    <w:p w14:paraId="5B08BBE9" w14:textId="77777777" w:rsidR="001B78C0" w:rsidRPr="00987DCC" w:rsidRDefault="001B78C0" w:rsidP="009E70F2">
      <w:pPr>
        <w:rPr>
          <w:rFonts w:ascii="Arial" w:hAnsi="Arial" w:cs="Arial"/>
          <w:sz w:val="24"/>
          <w:szCs w:val="24"/>
        </w:rPr>
      </w:pPr>
    </w:p>
    <w:p w14:paraId="20F92E5B" w14:textId="77777777" w:rsidR="000862C4" w:rsidRPr="00987DCC" w:rsidRDefault="000862C4" w:rsidP="00100295">
      <w:pPr>
        <w:pStyle w:val="Heading2"/>
        <w:rPr>
          <w:rFonts w:ascii="Arial" w:hAnsi="Arial" w:cs="Arial"/>
        </w:rPr>
      </w:pPr>
      <w:bookmarkStart w:id="3" w:name="_heading=h.3dy6vkm" w:colFirst="0" w:colLast="0"/>
      <w:bookmarkEnd w:id="3"/>
    </w:p>
    <w:p w14:paraId="7C99C591" w14:textId="1B0C9325" w:rsidR="00A935F7" w:rsidRPr="001B78C0" w:rsidRDefault="000862C4" w:rsidP="00100295">
      <w:pPr>
        <w:rPr>
          <w:rFonts w:ascii="Arial" w:hAnsi="Arial" w:cs="Arial"/>
          <w:b/>
          <w:sz w:val="24"/>
          <w:szCs w:val="24"/>
        </w:rPr>
      </w:pPr>
      <w:r w:rsidRPr="00987DCC">
        <w:rPr>
          <w:rFonts w:ascii="Arial" w:hAnsi="Arial" w:cs="Arial"/>
          <w:b/>
          <w:sz w:val="24"/>
          <w:szCs w:val="24"/>
        </w:rPr>
        <w:t>ACKNOWLEDGEMENTS</w:t>
      </w:r>
    </w:p>
    <w:p w14:paraId="504EAF39" w14:textId="77777777" w:rsidR="009E716C" w:rsidRDefault="008121DB" w:rsidP="009E716C">
      <w:pPr>
        <w:spacing w:after="160"/>
        <w:rPr>
          <w:rFonts w:ascii="Arial" w:hAnsi="Arial" w:cs="Arial"/>
          <w:bCs/>
          <w:sz w:val="24"/>
          <w:szCs w:val="24"/>
        </w:rPr>
      </w:pPr>
      <w:r w:rsidRPr="008121DB">
        <w:rPr>
          <w:rFonts w:ascii="Arial" w:hAnsi="Arial" w:cs="Arial"/>
          <w:bCs/>
          <w:sz w:val="24"/>
          <w:szCs w:val="24"/>
        </w:rPr>
        <w:t xml:space="preserve">We thank the DRC PNLP and its implementing partners for providing access to the </w:t>
      </w:r>
      <w:proofErr w:type="spellStart"/>
      <w:r w:rsidRPr="008121DB">
        <w:rPr>
          <w:rFonts w:ascii="Arial" w:hAnsi="Arial" w:cs="Arial"/>
          <w:bCs/>
          <w:sz w:val="24"/>
          <w:szCs w:val="24"/>
        </w:rPr>
        <w:t>anonymised</w:t>
      </w:r>
      <w:proofErr w:type="spellEnd"/>
      <w:r w:rsidRPr="008121DB">
        <w:rPr>
          <w:rFonts w:ascii="Arial" w:hAnsi="Arial" w:cs="Arial"/>
          <w:bCs/>
          <w:sz w:val="24"/>
          <w:szCs w:val="24"/>
        </w:rPr>
        <w:t xml:space="preserve"> household data collected during malaria ITN distribution campaigns, in accordance with the relevant data sharing agreements. The whole WorldPop group are acknowledged for overall project support. We thank Attila Lazar</w:t>
      </w:r>
      <w:r w:rsidR="008B2DBF">
        <w:rPr>
          <w:rFonts w:ascii="Arial" w:hAnsi="Arial" w:cs="Arial"/>
          <w:bCs/>
          <w:sz w:val="24"/>
          <w:szCs w:val="24"/>
        </w:rPr>
        <w:t xml:space="preserve"> and Heather Chamberlain</w:t>
      </w:r>
      <w:r w:rsidRPr="008121DB">
        <w:rPr>
          <w:rFonts w:ascii="Arial" w:hAnsi="Arial" w:cs="Arial"/>
          <w:bCs/>
          <w:sz w:val="24"/>
          <w:szCs w:val="24"/>
        </w:rPr>
        <w:t xml:space="preserve"> for reviewing the data and providing thoughtful suggestions prior to this release.</w:t>
      </w:r>
    </w:p>
    <w:p w14:paraId="6C027B12" w14:textId="77777777" w:rsidR="009E716C" w:rsidRDefault="009E716C" w:rsidP="009E716C">
      <w:pPr>
        <w:spacing w:after="160"/>
        <w:rPr>
          <w:rFonts w:ascii="Arial" w:hAnsi="Arial" w:cs="Arial"/>
          <w:bCs/>
          <w:sz w:val="24"/>
          <w:szCs w:val="24"/>
        </w:rPr>
      </w:pPr>
    </w:p>
    <w:p w14:paraId="1CFC499D" w14:textId="559C6604" w:rsidR="000862C4" w:rsidRPr="009E716C" w:rsidRDefault="000862C4" w:rsidP="009E716C">
      <w:pPr>
        <w:spacing w:after="160"/>
        <w:rPr>
          <w:rFonts w:ascii="Arial" w:hAnsi="Arial" w:cs="Arial"/>
          <w:bCs/>
          <w:sz w:val="24"/>
          <w:szCs w:val="24"/>
        </w:rPr>
      </w:pPr>
      <w:r w:rsidRPr="00987DCC">
        <w:rPr>
          <w:rFonts w:ascii="Arial" w:hAnsi="Arial" w:cs="Arial"/>
          <w:b/>
          <w:sz w:val="24"/>
          <w:szCs w:val="24"/>
        </w:rPr>
        <w:t>WORKS CITED</w:t>
      </w:r>
    </w:p>
    <w:p w14:paraId="557F79CC" w14:textId="16706C91" w:rsidR="008004A8" w:rsidRPr="00987DCC" w:rsidRDefault="008004A8" w:rsidP="00100295">
      <w:pPr>
        <w:rPr>
          <w:rFonts w:ascii="Arial" w:hAnsi="Arial" w:cs="Arial"/>
          <w:b/>
          <w:sz w:val="24"/>
          <w:szCs w:val="24"/>
        </w:rPr>
      </w:pPr>
    </w:p>
    <w:p w14:paraId="755317D6" w14:textId="77777777" w:rsidR="005436B4" w:rsidRDefault="005436B4" w:rsidP="005B123D">
      <w:pPr>
        <w:ind w:left="567" w:hanging="567"/>
        <w:rPr>
          <w:rFonts w:ascii="Arial" w:hAnsi="Arial" w:cs="Arial"/>
          <w:bCs/>
          <w:sz w:val="24"/>
          <w:szCs w:val="24"/>
        </w:rPr>
      </w:pPr>
      <w:r w:rsidRPr="005436B4">
        <w:rPr>
          <w:rFonts w:ascii="Arial" w:hAnsi="Arial" w:cs="Arial"/>
          <w:bCs/>
          <w:sz w:val="24"/>
          <w:szCs w:val="24"/>
        </w:rPr>
        <w:t xml:space="preserve">Bondarenko M., </w:t>
      </w:r>
      <w:proofErr w:type="spellStart"/>
      <w:r w:rsidRPr="005436B4">
        <w:rPr>
          <w:rFonts w:ascii="Arial" w:hAnsi="Arial" w:cs="Arial"/>
          <w:bCs/>
          <w:sz w:val="24"/>
          <w:szCs w:val="24"/>
        </w:rPr>
        <w:t>Priyatikanto</w:t>
      </w:r>
      <w:proofErr w:type="spellEnd"/>
      <w:r w:rsidRPr="005436B4">
        <w:rPr>
          <w:rFonts w:ascii="Arial" w:hAnsi="Arial" w:cs="Arial"/>
          <w:bCs/>
          <w:sz w:val="24"/>
          <w:szCs w:val="24"/>
        </w:rPr>
        <w:t xml:space="preserve"> R., Tejedor-Garavito N., Zhang W., McKeen T., Cunningham A., Woods T., Hilton J., Cihan D., </w:t>
      </w:r>
      <w:proofErr w:type="spellStart"/>
      <w:r w:rsidRPr="005436B4">
        <w:rPr>
          <w:rFonts w:ascii="Arial" w:hAnsi="Arial" w:cs="Arial"/>
          <w:bCs/>
          <w:sz w:val="24"/>
          <w:szCs w:val="24"/>
        </w:rPr>
        <w:t>Nosatiuk</w:t>
      </w:r>
      <w:proofErr w:type="spellEnd"/>
      <w:r w:rsidRPr="005436B4">
        <w:rPr>
          <w:rFonts w:ascii="Arial" w:hAnsi="Arial" w:cs="Arial"/>
          <w:bCs/>
          <w:sz w:val="24"/>
          <w:szCs w:val="24"/>
        </w:rPr>
        <w:t xml:space="preserve"> B., Brinkhoff T., Tatem A., </w:t>
      </w:r>
      <w:proofErr w:type="spellStart"/>
      <w:r w:rsidRPr="005436B4">
        <w:rPr>
          <w:rFonts w:ascii="Arial" w:hAnsi="Arial" w:cs="Arial"/>
          <w:bCs/>
          <w:sz w:val="24"/>
          <w:szCs w:val="24"/>
        </w:rPr>
        <w:t>Sorichetta</w:t>
      </w:r>
      <w:proofErr w:type="spellEnd"/>
      <w:r w:rsidRPr="005436B4">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49263EE8" w14:textId="77777777" w:rsidR="005436B4" w:rsidRDefault="005436B4" w:rsidP="005B123D">
      <w:pPr>
        <w:ind w:left="567" w:hanging="567"/>
        <w:rPr>
          <w:rFonts w:ascii="Arial" w:hAnsi="Arial" w:cs="Arial"/>
          <w:bCs/>
          <w:sz w:val="24"/>
          <w:szCs w:val="24"/>
        </w:rPr>
      </w:pPr>
    </w:p>
    <w:p w14:paraId="76D9EB5F" w14:textId="0FC6653B" w:rsidR="00B208CB" w:rsidRDefault="00B208CB" w:rsidP="005B123D">
      <w:pPr>
        <w:ind w:left="567" w:hanging="567"/>
        <w:rPr>
          <w:rFonts w:ascii="Arial" w:hAnsi="Arial" w:cs="Arial"/>
          <w:bCs/>
          <w:sz w:val="24"/>
          <w:szCs w:val="24"/>
        </w:rPr>
      </w:pPr>
      <w:r w:rsidRPr="00987DCC">
        <w:rPr>
          <w:rFonts w:ascii="Arial" w:hAnsi="Arial" w:cs="Arial"/>
          <w:bCs/>
          <w:sz w:val="24"/>
          <w:szCs w:val="24"/>
        </w:rPr>
        <w:t>Boo, G., Darin, E., Leasure, D. R., Dooley, C. A., Chamberlain, H. R., Lázár, A. N., ... &amp; Tatem, A. J. (2022). High-resolution population estimation using household survey data and building footprints. </w:t>
      </w:r>
      <w:r w:rsidRPr="00987DCC">
        <w:rPr>
          <w:rFonts w:ascii="Arial" w:hAnsi="Arial" w:cs="Arial"/>
          <w:bCs/>
          <w:i/>
          <w:iCs/>
          <w:sz w:val="24"/>
          <w:szCs w:val="24"/>
        </w:rPr>
        <w:t>Nature communications</w:t>
      </w:r>
      <w:r w:rsidRPr="00987DCC">
        <w:rPr>
          <w:rFonts w:ascii="Arial" w:hAnsi="Arial" w:cs="Arial"/>
          <w:bCs/>
          <w:sz w:val="24"/>
          <w:szCs w:val="24"/>
        </w:rPr>
        <w:t>, </w:t>
      </w:r>
      <w:r w:rsidRPr="00987DCC">
        <w:rPr>
          <w:rFonts w:ascii="Arial" w:hAnsi="Arial" w:cs="Arial"/>
          <w:bCs/>
          <w:i/>
          <w:iCs/>
          <w:sz w:val="24"/>
          <w:szCs w:val="24"/>
        </w:rPr>
        <w:t>13</w:t>
      </w:r>
      <w:r w:rsidRPr="00987DCC">
        <w:rPr>
          <w:rFonts w:ascii="Arial" w:hAnsi="Arial" w:cs="Arial"/>
          <w:bCs/>
          <w:sz w:val="24"/>
          <w:szCs w:val="24"/>
        </w:rPr>
        <w:t>(1), 1330.</w:t>
      </w:r>
    </w:p>
    <w:p w14:paraId="1326FB4C" w14:textId="77777777" w:rsidR="00BD5642" w:rsidRDefault="00BD5642" w:rsidP="005B123D">
      <w:pPr>
        <w:ind w:left="567" w:hanging="567"/>
        <w:rPr>
          <w:rFonts w:ascii="Arial" w:hAnsi="Arial" w:cs="Arial"/>
          <w:bCs/>
          <w:sz w:val="24"/>
          <w:szCs w:val="24"/>
        </w:rPr>
      </w:pPr>
    </w:p>
    <w:p w14:paraId="2C333435" w14:textId="25E9A51A" w:rsidR="00571BBA" w:rsidRDefault="00BD5642" w:rsidP="00BD5642">
      <w:pPr>
        <w:ind w:left="567" w:hanging="567"/>
        <w:rPr>
          <w:rFonts w:ascii="Arial" w:hAnsi="Arial" w:cs="Arial"/>
          <w:bCs/>
          <w:sz w:val="24"/>
          <w:szCs w:val="24"/>
        </w:rPr>
      </w:pPr>
      <w:r w:rsidRPr="00373CCE">
        <w:rPr>
          <w:rFonts w:ascii="Arial" w:hAnsi="Arial" w:cs="Arial"/>
          <w:bCs/>
          <w:sz w:val="24"/>
          <w:szCs w:val="24"/>
        </w:rPr>
        <w:t xml:space="preserve">Center for Integrated Earth System Information (CIESIN), Columbia University, Ministère de la Santé </w:t>
      </w:r>
      <w:proofErr w:type="spellStart"/>
      <w:r w:rsidRPr="00373CCE">
        <w:rPr>
          <w:rFonts w:ascii="Arial" w:hAnsi="Arial" w:cs="Arial"/>
          <w:bCs/>
          <w:sz w:val="24"/>
          <w:szCs w:val="24"/>
        </w:rPr>
        <w:t>Publique</w:t>
      </w:r>
      <w:proofErr w:type="spellEnd"/>
      <w:r w:rsidRPr="00373CCE">
        <w:rPr>
          <w:rFonts w:ascii="Arial" w:hAnsi="Arial" w:cs="Arial"/>
          <w:bCs/>
          <w:sz w:val="24"/>
          <w:szCs w:val="24"/>
        </w:rPr>
        <w:t xml:space="preserve">, </w:t>
      </w:r>
      <w:proofErr w:type="spellStart"/>
      <w:r w:rsidRPr="00373CCE">
        <w:rPr>
          <w:rFonts w:ascii="Arial" w:hAnsi="Arial" w:cs="Arial"/>
          <w:bCs/>
          <w:sz w:val="24"/>
          <w:szCs w:val="24"/>
        </w:rPr>
        <w:t>Hygiène</w:t>
      </w:r>
      <w:proofErr w:type="spellEnd"/>
      <w:r w:rsidRPr="00373CCE">
        <w:rPr>
          <w:rFonts w:ascii="Arial" w:hAnsi="Arial" w:cs="Arial"/>
          <w:bCs/>
          <w:sz w:val="24"/>
          <w:szCs w:val="24"/>
        </w:rPr>
        <w:t xml:space="preserve"> et </w:t>
      </w:r>
      <w:proofErr w:type="spellStart"/>
      <w:r w:rsidRPr="00373CCE">
        <w:rPr>
          <w:rFonts w:ascii="Arial" w:hAnsi="Arial" w:cs="Arial"/>
          <w:bCs/>
          <w:sz w:val="24"/>
          <w:szCs w:val="24"/>
        </w:rPr>
        <w:t>Prévention</w:t>
      </w:r>
      <w:proofErr w:type="spellEnd"/>
      <w:r w:rsidRPr="00373CCE">
        <w:rPr>
          <w:rFonts w:ascii="Arial" w:hAnsi="Arial" w:cs="Arial"/>
          <w:bCs/>
          <w:sz w:val="24"/>
          <w:szCs w:val="24"/>
        </w:rPr>
        <w:t xml:space="preserve">, Democratic Republic of </w:t>
      </w:r>
      <w:proofErr w:type="gramStart"/>
      <w:r w:rsidRPr="00373CCE">
        <w:rPr>
          <w:rFonts w:ascii="Arial" w:hAnsi="Arial" w:cs="Arial"/>
          <w:bCs/>
          <w:sz w:val="24"/>
          <w:szCs w:val="24"/>
        </w:rPr>
        <w:t>the Congo</w:t>
      </w:r>
      <w:proofErr w:type="gramEnd"/>
      <w:r w:rsidRPr="00373CCE">
        <w:rPr>
          <w:rFonts w:ascii="Arial" w:hAnsi="Arial" w:cs="Arial"/>
          <w:bCs/>
          <w:sz w:val="24"/>
          <w:szCs w:val="24"/>
        </w:rPr>
        <w:t xml:space="preserve">, and </w:t>
      </w:r>
      <w:r w:rsidR="00192136">
        <w:rPr>
          <w:rFonts w:ascii="Arial" w:hAnsi="Arial" w:cs="Arial"/>
          <w:bCs/>
          <w:sz w:val="24"/>
          <w:szCs w:val="24"/>
        </w:rPr>
        <w:t>GRID3</w:t>
      </w:r>
      <w:r w:rsidRPr="00373CCE">
        <w:rPr>
          <w:rFonts w:ascii="Arial" w:hAnsi="Arial" w:cs="Arial"/>
          <w:bCs/>
          <w:sz w:val="24"/>
          <w:szCs w:val="24"/>
        </w:rPr>
        <w:t xml:space="preserve">. 2025. </w:t>
      </w:r>
      <w:r w:rsidR="00192136">
        <w:rPr>
          <w:rFonts w:ascii="Arial" w:hAnsi="Arial" w:cs="Arial"/>
          <w:bCs/>
          <w:sz w:val="24"/>
          <w:szCs w:val="24"/>
        </w:rPr>
        <w:t>GRID3</w:t>
      </w:r>
      <w:r w:rsidRPr="00373CCE">
        <w:rPr>
          <w:rFonts w:ascii="Arial" w:hAnsi="Arial" w:cs="Arial"/>
          <w:bCs/>
          <w:sz w:val="24"/>
          <w:szCs w:val="24"/>
        </w:rPr>
        <w:t xml:space="preserve"> COD - Health Areas v6.0. New York: Columbia University. </w:t>
      </w:r>
      <w:hyperlink r:id="rId16" w:history="1">
        <w:r w:rsidR="00793752" w:rsidRPr="00CC1E8E">
          <w:rPr>
            <w:rStyle w:val="Hyperlink"/>
            <w:rFonts w:ascii="Arial" w:hAnsi="Arial" w:cs="Arial"/>
            <w:bCs/>
            <w:sz w:val="24"/>
            <w:szCs w:val="24"/>
          </w:rPr>
          <w:t>https://doi.org/10.7916/k2zk-2j78</w:t>
        </w:r>
      </w:hyperlink>
      <w:r w:rsidR="00793752">
        <w:rPr>
          <w:rFonts w:ascii="Arial" w:hAnsi="Arial" w:cs="Arial"/>
          <w:bCs/>
          <w:sz w:val="24"/>
          <w:szCs w:val="24"/>
        </w:rPr>
        <w:t xml:space="preserve"> </w:t>
      </w:r>
    </w:p>
    <w:p w14:paraId="18652BF6" w14:textId="77777777" w:rsidR="0006734E" w:rsidRPr="00987DCC" w:rsidRDefault="0006734E" w:rsidP="00793752">
      <w:pPr>
        <w:jc w:val="left"/>
        <w:rPr>
          <w:rFonts w:ascii="Arial" w:hAnsi="Arial" w:cs="Arial"/>
          <w:bCs/>
          <w:sz w:val="24"/>
          <w:szCs w:val="24"/>
        </w:rPr>
      </w:pPr>
    </w:p>
    <w:p w14:paraId="7201A7E7" w14:textId="39F6648A" w:rsidR="008004A8" w:rsidRPr="00987DCC" w:rsidRDefault="008004A8" w:rsidP="005B123D">
      <w:pPr>
        <w:ind w:left="567" w:hanging="567"/>
        <w:rPr>
          <w:rFonts w:ascii="Arial" w:hAnsi="Arial" w:cs="Arial"/>
          <w:bCs/>
          <w:sz w:val="24"/>
          <w:szCs w:val="24"/>
        </w:rPr>
      </w:pPr>
      <w:r w:rsidRPr="00987DCC">
        <w:rPr>
          <w:rFonts w:ascii="Arial" w:hAnsi="Arial" w:cs="Arial"/>
          <w:bCs/>
          <w:sz w:val="24"/>
          <w:szCs w:val="24"/>
        </w:rPr>
        <w:t>Center for International Earth Science Information Network (CIESIN), Columbia University. 202</w:t>
      </w:r>
      <w:r w:rsidR="003229F9">
        <w:rPr>
          <w:rFonts w:ascii="Arial" w:hAnsi="Arial" w:cs="Arial"/>
          <w:bCs/>
          <w:sz w:val="24"/>
          <w:szCs w:val="24"/>
        </w:rPr>
        <w:t>4</w:t>
      </w:r>
      <w:r w:rsidRPr="00987DCC">
        <w:rPr>
          <w:rFonts w:ascii="Arial" w:hAnsi="Arial" w:cs="Arial"/>
          <w:bCs/>
          <w:sz w:val="24"/>
          <w:szCs w:val="24"/>
        </w:rPr>
        <w:t xml:space="preserve">. </w:t>
      </w:r>
      <w:r w:rsidR="00192136">
        <w:rPr>
          <w:rFonts w:ascii="Arial" w:hAnsi="Arial" w:cs="Arial"/>
          <w:bCs/>
          <w:sz w:val="24"/>
          <w:szCs w:val="24"/>
        </w:rPr>
        <w:t>GRID3</w:t>
      </w:r>
      <w:r w:rsidRPr="00987DCC">
        <w:rPr>
          <w:rFonts w:ascii="Arial" w:hAnsi="Arial" w:cs="Arial"/>
          <w:bCs/>
          <w:sz w:val="24"/>
          <w:szCs w:val="24"/>
        </w:rPr>
        <w:t xml:space="preserve"> COD - Settlement Extents v3.0 alpha. Unpublished.</w:t>
      </w:r>
    </w:p>
    <w:p w14:paraId="28F2D739" w14:textId="77777777" w:rsidR="00B8583F" w:rsidRPr="00987DCC" w:rsidRDefault="00B8583F" w:rsidP="005B123D">
      <w:pPr>
        <w:ind w:left="567" w:hanging="567"/>
        <w:rPr>
          <w:rFonts w:ascii="Arial" w:hAnsi="Arial" w:cs="Arial"/>
          <w:bCs/>
          <w:sz w:val="24"/>
          <w:szCs w:val="24"/>
        </w:rPr>
      </w:pPr>
    </w:p>
    <w:p w14:paraId="74229230" w14:textId="55E18B01" w:rsidR="00B8583F" w:rsidRPr="00987DCC" w:rsidRDefault="00B8583F" w:rsidP="005B123D">
      <w:pPr>
        <w:ind w:left="567" w:hanging="567"/>
        <w:rPr>
          <w:rFonts w:ascii="Arial" w:hAnsi="Arial" w:cs="Arial"/>
          <w:bCs/>
          <w:sz w:val="24"/>
          <w:szCs w:val="24"/>
        </w:rPr>
      </w:pPr>
      <w:r w:rsidRPr="00987DCC">
        <w:rPr>
          <w:rFonts w:ascii="Arial" w:hAnsi="Arial" w:cs="Arial"/>
          <w:bCs/>
          <w:sz w:val="24"/>
          <w:szCs w:val="24"/>
        </w:rPr>
        <w:t xml:space="preserve">Darin, E., </w:t>
      </w:r>
      <w:proofErr w:type="spellStart"/>
      <w:r w:rsidRPr="00987DCC">
        <w:rPr>
          <w:rFonts w:ascii="Arial" w:hAnsi="Arial" w:cs="Arial"/>
          <w:bCs/>
          <w:sz w:val="24"/>
          <w:szCs w:val="24"/>
        </w:rPr>
        <w:t>Kuépié</w:t>
      </w:r>
      <w:proofErr w:type="spellEnd"/>
      <w:r w:rsidRPr="00987DCC">
        <w:rPr>
          <w:rFonts w:ascii="Arial" w:hAnsi="Arial" w:cs="Arial"/>
          <w:bCs/>
          <w:sz w:val="24"/>
          <w:szCs w:val="24"/>
        </w:rPr>
        <w:t>, M., Bassinga, H., Boo, G., Tatem, A. J., &amp; Reeve, P. (2022). The Population Seen from Space: When Satellite Images Come to the Rescue of the Census. </w:t>
      </w:r>
      <w:r w:rsidRPr="00987DCC">
        <w:rPr>
          <w:rFonts w:ascii="Arial" w:hAnsi="Arial" w:cs="Arial"/>
          <w:bCs/>
          <w:i/>
          <w:iCs/>
          <w:sz w:val="24"/>
          <w:szCs w:val="24"/>
        </w:rPr>
        <w:t>Population</w:t>
      </w:r>
      <w:r w:rsidRPr="00987DCC">
        <w:rPr>
          <w:rFonts w:ascii="Arial" w:hAnsi="Arial" w:cs="Arial"/>
          <w:bCs/>
          <w:sz w:val="24"/>
          <w:szCs w:val="24"/>
        </w:rPr>
        <w:t>, </w:t>
      </w:r>
      <w:r w:rsidRPr="00987DCC">
        <w:rPr>
          <w:rFonts w:ascii="Arial" w:hAnsi="Arial" w:cs="Arial"/>
          <w:bCs/>
          <w:i/>
          <w:iCs/>
          <w:sz w:val="24"/>
          <w:szCs w:val="24"/>
        </w:rPr>
        <w:t>77</w:t>
      </w:r>
      <w:r w:rsidRPr="00987DCC">
        <w:rPr>
          <w:rFonts w:ascii="Arial" w:hAnsi="Arial" w:cs="Arial"/>
          <w:bCs/>
          <w:sz w:val="24"/>
          <w:szCs w:val="24"/>
        </w:rPr>
        <w:t>(3), 437-464.</w:t>
      </w:r>
    </w:p>
    <w:p w14:paraId="503B4FAF" w14:textId="77777777" w:rsidR="00040003" w:rsidRPr="00987DCC" w:rsidRDefault="00040003" w:rsidP="005B123D">
      <w:pPr>
        <w:ind w:left="567" w:hanging="567"/>
        <w:rPr>
          <w:rFonts w:ascii="Arial" w:hAnsi="Arial" w:cs="Arial"/>
          <w:sz w:val="24"/>
          <w:szCs w:val="24"/>
        </w:rPr>
      </w:pPr>
    </w:p>
    <w:p w14:paraId="2EF6015B" w14:textId="255CC8C0" w:rsidR="00072493" w:rsidRPr="00987DCC" w:rsidRDefault="00B60F55" w:rsidP="005B123D">
      <w:pPr>
        <w:ind w:left="567" w:hanging="567"/>
        <w:rPr>
          <w:rFonts w:ascii="Arial" w:hAnsi="Arial" w:cs="Arial"/>
          <w:sz w:val="24"/>
          <w:szCs w:val="24"/>
        </w:rPr>
      </w:pPr>
      <w:proofErr w:type="spellStart"/>
      <w:r w:rsidRPr="00987DCC">
        <w:rPr>
          <w:rFonts w:ascii="Arial" w:hAnsi="Arial" w:cs="Arial"/>
          <w:sz w:val="24"/>
          <w:szCs w:val="24"/>
        </w:rPr>
        <w:t>Flowminder</w:t>
      </w:r>
      <w:proofErr w:type="spellEnd"/>
      <w:r w:rsidRPr="00987DCC">
        <w:rPr>
          <w:rFonts w:ascii="Arial" w:hAnsi="Arial" w:cs="Arial"/>
          <w:sz w:val="24"/>
          <w:szCs w:val="24"/>
        </w:rPr>
        <w:t xml:space="preserve"> Foundation, </w:t>
      </w:r>
      <w:proofErr w:type="spellStart"/>
      <w:r w:rsidRPr="00987DCC">
        <w:rPr>
          <w:rFonts w:ascii="Arial" w:hAnsi="Arial" w:cs="Arial"/>
          <w:sz w:val="24"/>
          <w:szCs w:val="24"/>
        </w:rPr>
        <w:t>École</w:t>
      </w:r>
      <w:proofErr w:type="spellEnd"/>
      <w:r w:rsidRPr="00987DCC">
        <w:rPr>
          <w:rFonts w:ascii="Arial" w:hAnsi="Arial" w:cs="Arial"/>
          <w:sz w:val="24"/>
          <w:szCs w:val="24"/>
        </w:rPr>
        <w:t xml:space="preserve"> de Santé </w:t>
      </w:r>
      <w:proofErr w:type="spellStart"/>
      <w:r w:rsidRPr="00987DCC">
        <w:rPr>
          <w:rFonts w:ascii="Arial" w:hAnsi="Arial" w:cs="Arial"/>
          <w:sz w:val="24"/>
          <w:szCs w:val="24"/>
        </w:rPr>
        <w:t>Publique</w:t>
      </w:r>
      <w:proofErr w:type="spellEnd"/>
      <w:r w:rsidRPr="00987DCC">
        <w:rPr>
          <w:rFonts w:ascii="Arial" w:hAnsi="Arial" w:cs="Arial"/>
          <w:sz w:val="24"/>
          <w:szCs w:val="24"/>
        </w:rPr>
        <w:t xml:space="preserve"> de Kinshasa (ESPK), WorldPop (University of Southampton), Bureau Central du </w:t>
      </w:r>
      <w:proofErr w:type="spellStart"/>
      <w:r w:rsidRPr="00987DCC">
        <w:rPr>
          <w:rFonts w:ascii="Arial" w:hAnsi="Arial" w:cs="Arial"/>
          <w:sz w:val="24"/>
          <w:szCs w:val="24"/>
        </w:rPr>
        <w:t>Recensement</w:t>
      </w:r>
      <w:proofErr w:type="spellEnd"/>
      <w:r w:rsidRPr="00987DCC">
        <w:rPr>
          <w:rFonts w:ascii="Arial" w:hAnsi="Arial" w:cs="Arial"/>
          <w:sz w:val="24"/>
          <w:szCs w:val="24"/>
        </w:rPr>
        <w:t xml:space="preserve"> (BCR). 2021. </w:t>
      </w:r>
      <w:proofErr w:type="spellStart"/>
      <w:r w:rsidRPr="00987DCC">
        <w:rPr>
          <w:rFonts w:ascii="Arial" w:hAnsi="Arial" w:cs="Arial"/>
          <w:sz w:val="24"/>
          <w:szCs w:val="24"/>
        </w:rPr>
        <w:t>Microcensus</w:t>
      </w:r>
      <w:proofErr w:type="spellEnd"/>
      <w:r w:rsidRPr="00987DCC">
        <w:rPr>
          <w:rFonts w:ascii="Arial" w:hAnsi="Arial" w:cs="Arial"/>
          <w:sz w:val="24"/>
          <w:szCs w:val="24"/>
        </w:rPr>
        <w:t xml:space="preserve"> survey in the provinces of Haut-Katanga, </w:t>
      </w:r>
      <w:r w:rsidR="00AC57E3">
        <w:rPr>
          <w:rFonts w:ascii="Arial" w:hAnsi="Arial" w:cs="Arial"/>
          <w:sz w:val="24"/>
          <w:szCs w:val="24"/>
        </w:rPr>
        <w:t>Haut-Katanga</w:t>
      </w:r>
      <w:r w:rsidRPr="00987DCC">
        <w:rPr>
          <w:rFonts w:ascii="Arial" w:hAnsi="Arial" w:cs="Arial"/>
          <w:sz w:val="24"/>
          <w:szCs w:val="24"/>
        </w:rPr>
        <w:t xml:space="preserve">, </w:t>
      </w:r>
      <w:proofErr w:type="spellStart"/>
      <w:r w:rsidRPr="00987DCC">
        <w:rPr>
          <w:rFonts w:ascii="Arial" w:hAnsi="Arial" w:cs="Arial"/>
          <w:sz w:val="24"/>
          <w:szCs w:val="24"/>
        </w:rPr>
        <w:t>Ituri</w:t>
      </w:r>
      <w:proofErr w:type="spellEnd"/>
      <w:r w:rsidRPr="00987DCC">
        <w:rPr>
          <w:rFonts w:ascii="Arial" w:hAnsi="Arial" w:cs="Arial"/>
          <w:sz w:val="24"/>
          <w:szCs w:val="24"/>
        </w:rPr>
        <w:t xml:space="preserve">, Kasaï, </w:t>
      </w:r>
      <w:r w:rsidRPr="00987DCC">
        <w:rPr>
          <w:rFonts w:ascii="Arial" w:hAnsi="Arial" w:cs="Arial"/>
          <w:sz w:val="24"/>
          <w:szCs w:val="24"/>
        </w:rPr>
        <w:lastRenderedPageBreak/>
        <w:t>Kasaï-Oriental, Lomami, and Sud-Kivu (Democratic Republic of the Congo). Version 1.5. [Dataset].</w:t>
      </w:r>
    </w:p>
    <w:p w14:paraId="2173A460" w14:textId="6C75C6F9" w:rsidR="00D12C94" w:rsidRPr="00987DCC" w:rsidRDefault="00D12C94" w:rsidP="005B123D">
      <w:pPr>
        <w:ind w:left="567" w:hanging="567"/>
        <w:rPr>
          <w:rFonts w:ascii="Arial" w:hAnsi="Arial" w:cs="Arial"/>
          <w:sz w:val="24"/>
          <w:szCs w:val="24"/>
        </w:rPr>
      </w:pPr>
    </w:p>
    <w:p w14:paraId="7D5F1EF6" w14:textId="1E03BEE5" w:rsidR="00D12C94" w:rsidRPr="00987DCC" w:rsidRDefault="00D12C94" w:rsidP="005B123D">
      <w:pPr>
        <w:ind w:left="567" w:hanging="567"/>
        <w:rPr>
          <w:rFonts w:ascii="Arial" w:hAnsi="Arial" w:cs="Arial"/>
          <w:i/>
          <w:iCs/>
          <w:sz w:val="24"/>
          <w:szCs w:val="24"/>
          <w:lang w:val="en-GB"/>
        </w:rPr>
      </w:pPr>
      <w:r w:rsidRPr="00987DCC">
        <w:rPr>
          <w:rFonts w:ascii="Arial" w:hAnsi="Arial" w:cs="Arial"/>
          <w:sz w:val="24"/>
          <w:szCs w:val="24"/>
          <w:lang w:val="en-GB"/>
        </w:rPr>
        <w:t>INS</w:t>
      </w:r>
      <w:r w:rsidR="00271108" w:rsidRPr="00987DCC">
        <w:rPr>
          <w:rFonts w:ascii="Arial" w:hAnsi="Arial" w:cs="Arial"/>
          <w:sz w:val="24"/>
          <w:szCs w:val="24"/>
          <w:lang w:val="en-GB"/>
        </w:rPr>
        <w:t xml:space="preserve"> (2017)</w:t>
      </w:r>
      <w:r w:rsidRPr="00987DCC">
        <w:rPr>
          <w:rFonts w:ascii="Arial" w:hAnsi="Arial" w:cs="Arial"/>
          <w:i/>
          <w:iCs/>
          <w:sz w:val="24"/>
          <w:szCs w:val="24"/>
          <w:lang w:val="en-GB"/>
        </w:rPr>
        <w:t xml:space="preserve">, </w:t>
      </w:r>
      <w:proofErr w:type="spellStart"/>
      <w:r w:rsidRPr="00987DCC">
        <w:rPr>
          <w:rFonts w:ascii="Arial" w:hAnsi="Arial" w:cs="Arial"/>
          <w:i/>
          <w:iCs/>
          <w:sz w:val="24"/>
          <w:szCs w:val="24"/>
          <w:lang w:val="en-GB"/>
        </w:rPr>
        <w:t>Enquête</w:t>
      </w:r>
      <w:proofErr w:type="spellEnd"/>
      <w:r w:rsidRPr="00987DCC">
        <w:rPr>
          <w:rFonts w:ascii="Arial" w:hAnsi="Arial" w:cs="Arial"/>
          <w:i/>
          <w:iCs/>
          <w:sz w:val="24"/>
          <w:szCs w:val="24"/>
          <w:lang w:val="en-GB"/>
        </w:rPr>
        <w:t xml:space="preserve"> par </w:t>
      </w:r>
      <w:proofErr w:type="spellStart"/>
      <w:r w:rsidRPr="00987DCC">
        <w:rPr>
          <w:rFonts w:ascii="Arial" w:hAnsi="Arial" w:cs="Arial"/>
          <w:i/>
          <w:iCs/>
          <w:sz w:val="24"/>
          <w:szCs w:val="24"/>
          <w:lang w:val="en-GB"/>
        </w:rPr>
        <w:t>grappes</w:t>
      </w:r>
      <w:proofErr w:type="spellEnd"/>
      <w:r w:rsidRPr="00987DCC">
        <w:rPr>
          <w:rFonts w:ascii="Arial" w:hAnsi="Arial" w:cs="Arial"/>
          <w:i/>
          <w:iCs/>
          <w:sz w:val="24"/>
          <w:szCs w:val="24"/>
          <w:lang w:val="en-GB"/>
        </w:rPr>
        <w:t xml:space="preserve"> à </w:t>
      </w:r>
      <w:proofErr w:type="spellStart"/>
      <w:r w:rsidRPr="00987DCC">
        <w:rPr>
          <w:rFonts w:ascii="Arial" w:hAnsi="Arial" w:cs="Arial"/>
          <w:i/>
          <w:iCs/>
          <w:sz w:val="24"/>
          <w:szCs w:val="24"/>
          <w:lang w:val="en-GB"/>
        </w:rPr>
        <w:t>indicateurs</w:t>
      </w:r>
      <w:proofErr w:type="spellEnd"/>
      <w:r w:rsidRPr="00987DCC">
        <w:rPr>
          <w:rFonts w:ascii="Arial" w:hAnsi="Arial" w:cs="Arial"/>
          <w:i/>
          <w:iCs/>
          <w:sz w:val="24"/>
          <w:szCs w:val="24"/>
          <w:lang w:val="en-GB"/>
        </w:rPr>
        <w:t xml:space="preserve"> multiples, 2017-2018, rapport de </w:t>
      </w:r>
      <w:proofErr w:type="spellStart"/>
      <w:r w:rsidRPr="00987DCC">
        <w:rPr>
          <w:rFonts w:ascii="Arial" w:hAnsi="Arial" w:cs="Arial"/>
          <w:i/>
          <w:iCs/>
          <w:sz w:val="24"/>
          <w:szCs w:val="24"/>
          <w:lang w:val="en-GB"/>
        </w:rPr>
        <w:t>résultats</w:t>
      </w:r>
      <w:proofErr w:type="spellEnd"/>
      <w:r w:rsidRPr="00987DCC">
        <w:rPr>
          <w:rFonts w:ascii="Arial" w:hAnsi="Arial" w:cs="Arial"/>
          <w:i/>
          <w:iCs/>
          <w:sz w:val="24"/>
          <w:szCs w:val="24"/>
          <w:lang w:val="en-GB"/>
        </w:rPr>
        <w:t xml:space="preserve"> de </w:t>
      </w:r>
      <w:proofErr w:type="spellStart"/>
      <w:r w:rsidRPr="00987DCC">
        <w:rPr>
          <w:rFonts w:ascii="Arial" w:hAnsi="Arial" w:cs="Arial"/>
          <w:i/>
          <w:iCs/>
          <w:sz w:val="24"/>
          <w:szCs w:val="24"/>
          <w:lang w:val="en-GB"/>
        </w:rPr>
        <w:t>l’enquête</w:t>
      </w:r>
      <w:proofErr w:type="spellEnd"/>
      <w:r w:rsidRPr="00987DCC">
        <w:rPr>
          <w:rFonts w:ascii="Arial" w:hAnsi="Arial" w:cs="Arial"/>
          <w:i/>
          <w:iCs/>
          <w:sz w:val="24"/>
          <w:szCs w:val="24"/>
          <w:lang w:val="en-GB"/>
        </w:rPr>
        <w:t>. Kinshasa, République Démocratique du Congo.</w:t>
      </w:r>
    </w:p>
    <w:p w14:paraId="4B39E734" w14:textId="77777777" w:rsidR="00B60F55" w:rsidRPr="00987DCC" w:rsidRDefault="00B60F55" w:rsidP="005B123D">
      <w:pPr>
        <w:ind w:left="567" w:hanging="567"/>
        <w:rPr>
          <w:rFonts w:ascii="Arial" w:hAnsi="Arial" w:cs="Arial"/>
          <w:sz w:val="24"/>
          <w:szCs w:val="24"/>
        </w:rPr>
      </w:pPr>
    </w:p>
    <w:p w14:paraId="2230D6B6" w14:textId="1C41CBC5" w:rsidR="004101EC" w:rsidRDefault="005B123D" w:rsidP="005B123D">
      <w:pPr>
        <w:ind w:left="567" w:hanging="567"/>
        <w:rPr>
          <w:rFonts w:ascii="Arial" w:hAnsi="Arial" w:cs="Arial"/>
          <w:sz w:val="24"/>
          <w:szCs w:val="24"/>
        </w:rPr>
      </w:pPr>
      <w:r w:rsidRPr="005B123D">
        <w:rPr>
          <w:rFonts w:ascii="Arial"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76963037" w14:textId="77777777" w:rsidR="005B123D" w:rsidRPr="00987DCC" w:rsidRDefault="005B123D" w:rsidP="005B123D">
      <w:pPr>
        <w:ind w:left="567" w:hanging="567"/>
        <w:rPr>
          <w:rFonts w:ascii="Arial" w:hAnsi="Arial" w:cs="Arial"/>
          <w:sz w:val="24"/>
          <w:szCs w:val="24"/>
        </w:rPr>
      </w:pPr>
    </w:p>
    <w:p w14:paraId="1D1792EF" w14:textId="3B2DF979" w:rsidR="004101EC" w:rsidRPr="00987DCC" w:rsidRDefault="004101EC" w:rsidP="005B123D">
      <w:pPr>
        <w:ind w:left="567" w:hanging="567"/>
        <w:rPr>
          <w:rFonts w:ascii="Arial" w:hAnsi="Arial" w:cs="Arial"/>
          <w:sz w:val="24"/>
          <w:szCs w:val="24"/>
        </w:rPr>
      </w:pPr>
      <w:r w:rsidRPr="00987DCC">
        <w:rPr>
          <w:rStyle w:val="ui-provide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58CA25D0" w14:textId="77777777" w:rsidR="005C71AE" w:rsidRPr="00987DCC" w:rsidRDefault="005C71AE" w:rsidP="005B123D">
      <w:pPr>
        <w:ind w:left="567" w:hanging="567"/>
        <w:rPr>
          <w:rFonts w:ascii="Arial" w:hAnsi="Arial" w:cs="Arial"/>
          <w:sz w:val="24"/>
          <w:szCs w:val="24"/>
        </w:rPr>
      </w:pPr>
    </w:p>
    <w:p w14:paraId="56D838A1" w14:textId="52043D30" w:rsidR="00040003" w:rsidRDefault="00784F39" w:rsidP="005B123D">
      <w:pPr>
        <w:ind w:left="567" w:hanging="567"/>
        <w:rPr>
          <w:rFonts w:ascii="Arial" w:hAnsi="Arial" w:cs="Arial"/>
          <w:sz w:val="24"/>
          <w:szCs w:val="24"/>
        </w:rPr>
      </w:pPr>
      <w:proofErr w:type="spellStart"/>
      <w:r w:rsidRPr="00784F39">
        <w:rPr>
          <w:rFonts w:ascii="Arial" w:hAnsi="Arial" w:cs="Arial"/>
          <w:sz w:val="24"/>
          <w:szCs w:val="24"/>
        </w:rPr>
        <w:t>Nnanatu</w:t>
      </w:r>
      <w:proofErr w:type="spellEnd"/>
      <w:r w:rsidRPr="00784F39">
        <w:rPr>
          <w:rFonts w:ascii="Arial" w:hAnsi="Arial" w:cs="Arial"/>
          <w:sz w:val="24"/>
          <w:szCs w:val="24"/>
        </w:rPr>
        <w:t xml:space="preserve"> C.C., Yankey O., Abbott T. J., Lazar A. N., Darin E., Tatem A. J. 2022 Bottom-up gridded population estimates for Cameroon (2022), version 1.0. </w:t>
      </w:r>
      <w:hyperlink r:id="rId17" w:history="1">
        <w:r w:rsidRPr="00784F39">
          <w:rPr>
            <w:rStyle w:val="Hyperlink"/>
            <w:rFonts w:ascii="Arial" w:hAnsi="Arial" w:cs="Arial"/>
            <w:sz w:val="24"/>
            <w:szCs w:val="24"/>
          </w:rPr>
          <w:t>https://dx.doi.org/10.5258/SOTON/WP00784</w:t>
        </w:r>
      </w:hyperlink>
    </w:p>
    <w:p w14:paraId="730E0898" w14:textId="77777777" w:rsidR="00784F39" w:rsidRPr="00987DCC" w:rsidRDefault="00784F39" w:rsidP="005B123D">
      <w:pPr>
        <w:ind w:left="567" w:hanging="567"/>
        <w:rPr>
          <w:rFonts w:ascii="Arial" w:hAnsi="Arial" w:cs="Arial"/>
          <w:sz w:val="24"/>
          <w:szCs w:val="24"/>
        </w:rPr>
      </w:pPr>
    </w:p>
    <w:p w14:paraId="7D93C7A7" w14:textId="46122F37" w:rsidR="00256205" w:rsidRPr="00987DCC" w:rsidRDefault="00256205" w:rsidP="005B123D">
      <w:pPr>
        <w:ind w:left="567" w:hanging="567"/>
        <w:rPr>
          <w:rFonts w:ascii="Arial" w:hAnsi="Arial" w:cs="Arial"/>
          <w:sz w:val="24"/>
          <w:szCs w:val="24"/>
          <w:lang w:val="en-GB"/>
        </w:rPr>
      </w:pPr>
      <w:r w:rsidRPr="00987DCC">
        <w:rPr>
          <w:rFonts w:ascii="Arial" w:hAnsi="Arial" w:cs="Arial"/>
          <w:sz w:val="24"/>
          <w:szCs w:val="24"/>
        </w:rPr>
        <w:t xml:space="preserve">Qader S H, </w:t>
      </w:r>
      <w:proofErr w:type="spellStart"/>
      <w:r w:rsidRPr="00987DCC">
        <w:rPr>
          <w:rFonts w:ascii="Arial" w:hAnsi="Arial" w:cs="Arial"/>
          <w:sz w:val="24"/>
          <w:szCs w:val="24"/>
        </w:rPr>
        <w:t>Batana</w:t>
      </w:r>
      <w:proofErr w:type="spellEnd"/>
      <w:r w:rsidRPr="00987DCC">
        <w:rPr>
          <w:rFonts w:ascii="Arial" w:hAnsi="Arial" w:cs="Arial"/>
          <w:sz w:val="24"/>
          <w:szCs w:val="24"/>
        </w:rPr>
        <w:t xml:space="preserve"> Y. M., Kosmidou-Bradley W., </w:t>
      </w:r>
      <w:proofErr w:type="spellStart"/>
      <w:r w:rsidRPr="00987DCC">
        <w:rPr>
          <w:rFonts w:ascii="Arial" w:hAnsi="Arial" w:cs="Arial"/>
          <w:sz w:val="24"/>
          <w:szCs w:val="24"/>
        </w:rPr>
        <w:t>Skoufias</w:t>
      </w:r>
      <w:proofErr w:type="spellEnd"/>
      <w:r w:rsidRPr="00987DCC">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18" w:tgtFrame="_blank" w:tooltip="https://datacatalog.worldbank.org/search/dataset/0062870/drc__automatic_preenumeration_area_delineation_for_national_sample_frame_data_report" w:history="1">
        <w:r w:rsidRPr="00987DCC">
          <w:rPr>
            <w:rStyle w:val="Hyperlink"/>
            <w:rFonts w:ascii="Arial" w:hAnsi="Arial" w:cs="Arial"/>
            <w:sz w:val="24"/>
            <w:szCs w:val="24"/>
          </w:rPr>
          <w:t>DRC - Automatic Pre-Enumeration Area Delineation for National Sample Frame Data Report | Data Catalog (worldbank.org)</w:t>
        </w:r>
      </w:hyperlink>
    </w:p>
    <w:p w14:paraId="46004A59" w14:textId="77777777" w:rsidR="00256205" w:rsidRPr="00987DCC" w:rsidRDefault="00256205" w:rsidP="005B123D">
      <w:pPr>
        <w:ind w:left="567" w:hanging="567"/>
        <w:rPr>
          <w:rFonts w:ascii="Arial" w:hAnsi="Arial" w:cs="Arial"/>
          <w:sz w:val="24"/>
          <w:szCs w:val="24"/>
          <w:lang w:val="en-GB"/>
        </w:rPr>
      </w:pPr>
    </w:p>
    <w:p w14:paraId="7CEDDB5E" w14:textId="295F3EFD" w:rsidR="00FB3CBC" w:rsidRPr="00987DCC" w:rsidRDefault="00BB5435" w:rsidP="005B123D">
      <w:pPr>
        <w:ind w:left="567" w:hanging="567"/>
        <w:rPr>
          <w:rFonts w:ascii="Arial" w:hAnsi="Arial" w:cs="Arial"/>
          <w:sz w:val="24"/>
          <w:szCs w:val="24"/>
          <w:lang w:val="en-GB"/>
        </w:rPr>
      </w:pPr>
      <w:r w:rsidRPr="00987DCC">
        <w:rPr>
          <w:rFonts w:ascii="Arial" w:hAnsi="Arial" w:cs="Arial"/>
          <w:sz w:val="24"/>
          <w:szCs w:val="24"/>
          <w:lang w:val="en-GB"/>
        </w:rPr>
        <w:t xml:space="preserve">R Core Team. 2023. R: A language and environment for statistical computing. R Foundation for Statistical Computing, Vienna, Austria. </w:t>
      </w:r>
      <w:hyperlink r:id="rId19" w:history="1">
        <w:r w:rsidRPr="00987DCC">
          <w:rPr>
            <w:rStyle w:val="Hyperlink"/>
            <w:rFonts w:ascii="Arial" w:hAnsi="Arial" w:cs="Arial"/>
            <w:sz w:val="24"/>
            <w:szCs w:val="24"/>
            <w:lang w:val="en-GB"/>
          </w:rPr>
          <w:t>https://www.R-project.org</w:t>
        </w:r>
      </w:hyperlink>
      <w:r w:rsidRPr="00987DCC">
        <w:rPr>
          <w:rFonts w:ascii="Arial" w:hAnsi="Arial" w:cs="Arial"/>
          <w:sz w:val="24"/>
          <w:szCs w:val="24"/>
          <w:lang w:val="en-GB"/>
        </w:rPr>
        <w:t>.</w:t>
      </w:r>
    </w:p>
    <w:p w14:paraId="7E994971" w14:textId="77777777" w:rsidR="00BB5435" w:rsidRPr="00987DCC" w:rsidRDefault="00BB5435" w:rsidP="005B123D">
      <w:pPr>
        <w:ind w:left="567" w:hanging="567"/>
        <w:rPr>
          <w:rFonts w:ascii="Arial" w:hAnsi="Arial" w:cs="Arial"/>
          <w:sz w:val="24"/>
          <w:szCs w:val="24"/>
          <w:lang w:val="en-GB"/>
        </w:rPr>
      </w:pPr>
    </w:p>
    <w:p w14:paraId="08883F64" w14:textId="39074D8D" w:rsidR="00FB3CBC" w:rsidRPr="00987DCC" w:rsidRDefault="00FB3CBC" w:rsidP="005B123D">
      <w:pPr>
        <w:ind w:left="567" w:hanging="567"/>
        <w:rPr>
          <w:rFonts w:ascii="Arial" w:hAnsi="Arial" w:cs="Arial"/>
          <w:sz w:val="24"/>
          <w:szCs w:val="24"/>
        </w:rPr>
      </w:pPr>
      <w:r w:rsidRPr="00987DCC">
        <w:rPr>
          <w:rFonts w:ascii="Arial" w:hAnsi="Arial" w:cs="Arial"/>
          <w:sz w:val="24"/>
          <w:szCs w:val="24"/>
        </w:rPr>
        <w:t xml:space="preserve">Rue, H., Martino, S., &amp; Chopin, N. 2009. Approximate Bayesian inference for latent Gaussian models by using integrated nested Laplace approximations. Journal of the royal statistical </w:t>
      </w:r>
      <w:proofErr w:type="spellStart"/>
      <w:proofErr w:type="gramStart"/>
      <w:r w:rsidRPr="00987DCC">
        <w:rPr>
          <w:rFonts w:ascii="Arial" w:hAnsi="Arial" w:cs="Arial"/>
          <w:sz w:val="24"/>
          <w:szCs w:val="24"/>
        </w:rPr>
        <w:t>society:Series</w:t>
      </w:r>
      <w:proofErr w:type="spellEnd"/>
      <w:proofErr w:type="gramEnd"/>
      <w:r w:rsidRPr="00987DCC">
        <w:rPr>
          <w:rFonts w:ascii="Arial" w:hAnsi="Arial" w:cs="Arial"/>
          <w:sz w:val="24"/>
          <w:szCs w:val="24"/>
        </w:rPr>
        <w:t xml:space="preserve"> b (statistical methodology), 71(2), 319-392</w:t>
      </w:r>
    </w:p>
    <w:p w14:paraId="6836E466" w14:textId="1CE51684" w:rsidR="002E5F27" w:rsidRPr="00987DCC" w:rsidRDefault="002E5F27" w:rsidP="005B123D">
      <w:pPr>
        <w:ind w:left="567" w:hanging="567"/>
        <w:rPr>
          <w:rFonts w:ascii="Arial" w:hAnsi="Arial" w:cs="Arial"/>
          <w:sz w:val="24"/>
          <w:szCs w:val="24"/>
        </w:rPr>
      </w:pPr>
    </w:p>
    <w:p w14:paraId="1B9D8A4A" w14:textId="6ACFD9EA" w:rsidR="002E5F27" w:rsidRDefault="002E5F27" w:rsidP="005B123D">
      <w:pPr>
        <w:ind w:left="567" w:hanging="567"/>
        <w:rPr>
          <w:rFonts w:ascii="Arial" w:hAnsi="Arial" w:cs="Arial"/>
          <w:sz w:val="24"/>
          <w:szCs w:val="24"/>
        </w:rPr>
      </w:pPr>
      <w:r w:rsidRPr="00987DCC">
        <w:rPr>
          <w:rFonts w:ascii="Arial" w:hAnsi="Arial" w:cs="Arial"/>
          <w:sz w:val="24"/>
          <w:szCs w:val="24"/>
        </w:rPr>
        <w:t xml:space="preserve">UCLA-DRC Health Research and Training Program (University of California, Los Angeles) and Kinshasa School of Public Health. 2017 and 2018. Kinshasa, Kongo Central and former Bandundu </w:t>
      </w:r>
      <w:proofErr w:type="spellStart"/>
      <w:r w:rsidRPr="00987DCC">
        <w:rPr>
          <w:rFonts w:ascii="Arial" w:hAnsi="Arial" w:cs="Arial"/>
          <w:sz w:val="24"/>
          <w:szCs w:val="24"/>
        </w:rPr>
        <w:t>microcensus</w:t>
      </w:r>
      <w:proofErr w:type="spellEnd"/>
      <w:r w:rsidRPr="00987DCC">
        <w:rPr>
          <w:rFonts w:ascii="Arial" w:hAnsi="Arial" w:cs="Arial"/>
          <w:sz w:val="24"/>
          <w:szCs w:val="24"/>
        </w:rPr>
        <w:t xml:space="preserve"> survey data.</w:t>
      </w:r>
    </w:p>
    <w:p w14:paraId="00A45F12" w14:textId="77777777" w:rsidR="00F021DE" w:rsidRDefault="00F021DE" w:rsidP="005B123D">
      <w:pPr>
        <w:ind w:left="567" w:hanging="567"/>
        <w:rPr>
          <w:rFonts w:ascii="Arial" w:hAnsi="Arial" w:cs="Arial"/>
          <w:sz w:val="24"/>
          <w:szCs w:val="24"/>
        </w:rPr>
      </w:pPr>
    </w:p>
    <w:p w14:paraId="76653FD4" w14:textId="2BC547A5" w:rsidR="00F021DE" w:rsidRPr="00987DCC" w:rsidRDefault="00F021DE" w:rsidP="005B123D">
      <w:pPr>
        <w:ind w:left="567" w:hanging="567"/>
        <w:rPr>
          <w:rFonts w:ascii="Arial" w:hAnsi="Arial" w:cs="Arial"/>
          <w:sz w:val="24"/>
          <w:szCs w:val="24"/>
        </w:rPr>
      </w:pPr>
      <w:r w:rsidRPr="00F021DE">
        <w:rPr>
          <w:rFonts w:ascii="Arial" w:hAnsi="Arial" w:cs="Arial"/>
          <w:sz w:val="24"/>
          <w:szCs w:val="24"/>
        </w:rPr>
        <w:t xml:space="preserve">D. Woods, T. McKeen, A. Cunningham, R. </w:t>
      </w:r>
      <w:proofErr w:type="spellStart"/>
      <w:r w:rsidRPr="00F021DE">
        <w:rPr>
          <w:rFonts w:ascii="Arial" w:hAnsi="Arial" w:cs="Arial"/>
          <w:sz w:val="24"/>
          <w:szCs w:val="24"/>
        </w:rPr>
        <w:t>Priyakanto</w:t>
      </w:r>
      <w:proofErr w:type="spellEnd"/>
      <w:r w:rsidRPr="00F021DE">
        <w:rPr>
          <w:rFonts w:ascii="Arial" w:hAnsi="Arial" w:cs="Arial"/>
          <w:sz w:val="24"/>
          <w:szCs w:val="24"/>
        </w:rPr>
        <w:t xml:space="preserve">, A. </w:t>
      </w:r>
      <w:proofErr w:type="spellStart"/>
      <w:proofErr w:type="gramStart"/>
      <w:r w:rsidRPr="00F021DE">
        <w:rPr>
          <w:rFonts w:ascii="Arial" w:hAnsi="Arial" w:cs="Arial"/>
          <w:sz w:val="24"/>
          <w:szCs w:val="24"/>
        </w:rPr>
        <w:t>Soricheta</w:t>
      </w:r>
      <w:proofErr w:type="spellEnd"/>
      <w:r w:rsidRPr="00F021DE">
        <w:rPr>
          <w:rFonts w:ascii="Arial" w:hAnsi="Arial" w:cs="Arial"/>
          <w:sz w:val="24"/>
          <w:szCs w:val="24"/>
        </w:rPr>
        <w:t xml:space="preserve"> ,</w:t>
      </w:r>
      <w:proofErr w:type="gramEnd"/>
      <w:r w:rsidRPr="00F021DE">
        <w:rPr>
          <w:rFonts w:ascii="Arial" w:hAnsi="Arial" w:cs="Arial"/>
          <w:sz w:val="24"/>
          <w:szCs w:val="24"/>
        </w:rPr>
        <w:t xml:space="preserve"> A.J. Tatem and M. Bondarenko. 2024 "WorldPop high resolution, </w:t>
      </w:r>
      <w:proofErr w:type="spellStart"/>
      <w:r w:rsidRPr="00F021DE">
        <w:rPr>
          <w:rFonts w:ascii="Arial" w:hAnsi="Arial" w:cs="Arial"/>
          <w:sz w:val="24"/>
          <w:szCs w:val="24"/>
        </w:rPr>
        <w:t>harmonised</w:t>
      </w:r>
      <w:proofErr w:type="spellEnd"/>
      <w:r w:rsidRPr="00F021DE">
        <w:rPr>
          <w:rFonts w:ascii="Arial" w:hAnsi="Arial" w:cs="Arial"/>
          <w:sz w:val="24"/>
          <w:szCs w:val="24"/>
        </w:rPr>
        <w:t xml:space="preserve"> annual global geospatial </w:t>
      </w:r>
      <w:r w:rsidRPr="00F021DE">
        <w:rPr>
          <w:rFonts w:ascii="Arial" w:hAnsi="Arial" w:cs="Arial"/>
          <w:sz w:val="24"/>
          <w:szCs w:val="24"/>
        </w:rPr>
        <w:lastRenderedPageBreak/>
        <w:t>covariates. Version 1.0” University of Southampton: Southampton, UK. DOI:10.5258/SOTON/WP00772</w:t>
      </w:r>
    </w:p>
    <w:p w14:paraId="1F582E71" w14:textId="77777777" w:rsidR="00040003" w:rsidRPr="00987DCC" w:rsidRDefault="00040003" w:rsidP="005B123D">
      <w:pPr>
        <w:ind w:left="567" w:hanging="567"/>
        <w:rPr>
          <w:rFonts w:ascii="Arial" w:hAnsi="Arial" w:cs="Arial"/>
          <w:sz w:val="24"/>
          <w:szCs w:val="24"/>
        </w:rPr>
      </w:pPr>
    </w:p>
    <w:p w14:paraId="30121776" w14:textId="0952667C" w:rsidR="00741F04" w:rsidRPr="00987DCC" w:rsidRDefault="00040003" w:rsidP="00A911FB">
      <w:pPr>
        <w:ind w:left="567" w:hanging="567"/>
        <w:rPr>
          <w:rFonts w:ascii="Arial" w:hAnsi="Arial" w:cs="Arial"/>
          <w:sz w:val="24"/>
          <w:szCs w:val="24"/>
        </w:rPr>
      </w:pPr>
      <w:r w:rsidRPr="00987DCC">
        <w:rPr>
          <w:rFonts w:ascii="Arial" w:hAnsi="Arial" w:cs="Arial"/>
          <w:sz w:val="24"/>
          <w:szCs w:val="24"/>
        </w:rPr>
        <w:t>WorldPop and National Statistical Office of Papua New Guinea. 2022. Census-independent population estimates for Papua New Guinea (2020-21), version 1.0. WorldPop, University of Southampton. DOI: 10.5258/SOTON/WP00763</w:t>
      </w:r>
    </w:p>
    <w:sectPr w:rsidR="00741F04" w:rsidRPr="00987DCC" w:rsidSect="008366D8">
      <w:headerReference w:type="default" r:id="rId20"/>
      <w:footerReference w:type="default" r:id="rId21"/>
      <w:headerReference w:type="first" r:id="rId22"/>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4B28" w14:textId="77777777" w:rsidR="006F5B0F" w:rsidRDefault="006F5B0F">
      <w:pPr>
        <w:spacing w:line="240" w:lineRule="auto"/>
      </w:pPr>
      <w:r>
        <w:separator/>
      </w:r>
    </w:p>
  </w:endnote>
  <w:endnote w:type="continuationSeparator" w:id="0">
    <w:p w14:paraId="00DE0FEE" w14:textId="77777777" w:rsidR="006F5B0F" w:rsidRDefault="006F5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FEFE" w14:textId="77777777" w:rsidR="006F5B0F" w:rsidRDefault="006F5B0F">
      <w:pPr>
        <w:spacing w:line="240" w:lineRule="auto"/>
      </w:pPr>
      <w:r>
        <w:separator/>
      </w:r>
    </w:p>
  </w:footnote>
  <w:footnote w:type="continuationSeparator" w:id="0">
    <w:p w14:paraId="4A4BB2FB" w14:textId="77777777" w:rsidR="006F5B0F" w:rsidRDefault="006F5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7"/>
  </w:num>
  <w:num w:numId="2" w16cid:durableId="2086679050">
    <w:abstractNumId w:val="2"/>
  </w:num>
  <w:num w:numId="3" w16cid:durableId="2129276398">
    <w:abstractNumId w:val="13"/>
  </w:num>
  <w:num w:numId="4" w16cid:durableId="717436608">
    <w:abstractNumId w:val="10"/>
  </w:num>
  <w:num w:numId="5" w16cid:durableId="504437261">
    <w:abstractNumId w:val="4"/>
  </w:num>
  <w:num w:numId="6" w16cid:durableId="367922844">
    <w:abstractNumId w:val="8"/>
  </w:num>
  <w:num w:numId="7" w16cid:durableId="900210643">
    <w:abstractNumId w:val="3"/>
  </w:num>
  <w:num w:numId="8" w16cid:durableId="950697902">
    <w:abstractNumId w:val="14"/>
  </w:num>
  <w:num w:numId="9" w16cid:durableId="1466661642">
    <w:abstractNumId w:val="5"/>
  </w:num>
  <w:num w:numId="10" w16cid:durableId="745808395">
    <w:abstractNumId w:val="0"/>
  </w:num>
  <w:num w:numId="11" w16cid:durableId="1729767668">
    <w:abstractNumId w:val="16"/>
  </w:num>
  <w:num w:numId="12" w16cid:durableId="379130946">
    <w:abstractNumId w:val="11"/>
  </w:num>
  <w:num w:numId="13" w16cid:durableId="1756592558">
    <w:abstractNumId w:val="1"/>
  </w:num>
  <w:num w:numId="14" w16cid:durableId="1992055596">
    <w:abstractNumId w:val="15"/>
  </w:num>
  <w:num w:numId="15" w16cid:durableId="1855999906">
    <w:abstractNumId w:val="9"/>
  </w:num>
  <w:num w:numId="16" w16cid:durableId="319961696">
    <w:abstractNumId w:val="12"/>
  </w:num>
  <w:num w:numId="17" w16cid:durableId="1089156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30B8"/>
    <w:rsid w:val="00003D82"/>
    <w:rsid w:val="00007AD0"/>
    <w:rsid w:val="00007FEE"/>
    <w:rsid w:val="00025D0D"/>
    <w:rsid w:val="00026357"/>
    <w:rsid w:val="0003014F"/>
    <w:rsid w:val="000360EC"/>
    <w:rsid w:val="00040003"/>
    <w:rsid w:val="00041020"/>
    <w:rsid w:val="00042160"/>
    <w:rsid w:val="00044FA0"/>
    <w:rsid w:val="00045A91"/>
    <w:rsid w:val="00047B7B"/>
    <w:rsid w:val="000530D5"/>
    <w:rsid w:val="000532CC"/>
    <w:rsid w:val="00053533"/>
    <w:rsid w:val="00055750"/>
    <w:rsid w:val="000562A7"/>
    <w:rsid w:val="00060A53"/>
    <w:rsid w:val="000626B5"/>
    <w:rsid w:val="0006305D"/>
    <w:rsid w:val="0006734E"/>
    <w:rsid w:val="00072493"/>
    <w:rsid w:val="00072619"/>
    <w:rsid w:val="00076A54"/>
    <w:rsid w:val="00077ED2"/>
    <w:rsid w:val="000836D6"/>
    <w:rsid w:val="00085E27"/>
    <w:rsid w:val="000862C4"/>
    <w:rsid w:val="00091CEB"/>
    <w:rsid w:val="00095393"/>
    <w:rsid w:val="000A13C5"/>
    <w:rsid w:val="000A6284"/>
    <w:rsid w:val="000B059A"/>
    <w:rsid w:val="000B189D"/>
    <w:rsid w:val="000B1BB4"/>
    <w:rsid w:val="000B3388"/>
    <w:rsid w:val="000B52DF"/>
    <w:rsid w:val="000B544D"/>
    <w:rsid w:val="000B5BFF"/>
    <w:rsid w:val="000B5FE9"/>
    <w:rsid w:val="000C0548"/>
    <w:rsid w:val="000C0D11"/>
    <w:rsid w:val="000C1545"/>
    <w:rsid w:val="000C68E7"/>
    <w:rsid w:val="000C7EA1"/>
    <w:rsid w:val="000D0637"/>
    <w:rsid w:val="000D164F"/>
    <w:rsid w:val="000D3602"/>
    <w:rsid w:val="000D36A9"/>
    <w:rsid w:val="000D52D5"/>
    <w:rsid w:val="000D5D86"/>
    <w:rsid w:val="000E136D"/>
    <w:rsid w:val="000E6693"/>
    <w:rsid w:val="000F2C14"/>
    <w:rsid w:val="000F339F"/>
    <w:rsid w:val="000F41D1"/>
    <w:rsid w:val="00100295"/>
    <w:rsid w:val="00105067"/>
    <w:rsid w:val="00106C3B"/>
    <w:rsid w:val="00107247"/>
    <w:rsid w:val="00107A0D"/>
    <w:rsid w:val="00112013"/>
    <w:rsid w:val="001120E1"/>
    <w:rsid w:val="00115BC3"/>
    <w:rsid w:val="00115DC5"/>
    <w:rsid w:val="00116126"/>
    <w:rsid w:val="00116663"/>
    <w:rsid w:val="00116BAB"/>
    <w:rsid w:val="001174F8"/>
    <w:rsid w:val="00121B0A"/>
    <w:rsid w:val="00121B75"/>
    <w:rsid w:val="00122398"/>
    <w:rsid w:val="00131EC1"/>
    <w:rsid w:val="00133960"/>
    <w:rsid w:val="00133D0E"/>
    <w:rsid w:val="001341F2"/>
    <w:rsid w:val="0013784C"/>
    <w:rsid w:val="00147A88"/>
    <w:rsid w:val="00150F52"/>
    <w:rsid w:val="0015252B"/>
    <w:rsid w:val="0015306E"/>
    <w:rsid w:val="00154071"/>
    <w:rsid w:val="00156087"/>
    <w:rsid w:val="00156BD0"/>
    <w:rsid w:val="00163A8F"/>
    <w:rsid w:val="001669ED"/>
    <w:rsid w:val="00180A2D"/>
    <w:rsid w:val="00182715"/>
    <w:rsid w:val="00182F7B"/>
    <w:rsid w:val="001832CD"/>
    <w:rsid w:val="00184554"/>
    <w:rsid w:val="00185903"/>
    <w:rsid w:val="00185F86"/>
    <w:rsid w:val="001861DA"/>
    <w:rsid w:val="001877F6"/>
    <w:rsid w:val="0019107B"/>
    <w:rsid w:val="00191DA4"/>
    <w:rsid w:val="00192136"/>
    <w:rsid w:val="00192DCF"/>
    <w:rsid w:val="00196A30"/>
    <w:rsid w:val="001A153E"/>
    <w:rsid w:val="001A3565"/>
    <w:rsid w:val="001A6F08"/>
    <w:rsid w:val="001B0338"/>
    <w:rsid w:val="001B18D6"/>
    <w:rsid w:val="001B35CF"/>
    <w:rsid w:val="001B3B96"/>
    <w:rsid w:val="001B4E19"/>
    <w:rsid w:val="001B78C0"/>
    <w:rsid w:val="001C0C08"/>
    <w:rsid w:val="001C387B"/>
    <w:rsid w:val="001D26B3"/>
    <w:rsid w:val="001E2551"/>
    <w:rsid w:val="001E485D"/>
    <w:rsid w:val="001E4E30"/>
    <w:rsid w:val="001F10A1"/>
    <w:rsid w:val="001F3D3C"/>
    <w:rsid w:val="001F4D27"/>
    <w:rsid w:val="001F7442"/>
    <w:rsid w:val="001F7D63"/>
    <w:rsid w:val="00204D67"/>
    <w:rsid w:val="00206AE8"/>
    <w:rsid w:val="00216377"/>
    <w:rsid w:val="00217925"/>
    <w:rsid w:val="00221C61"/>
    <w:rsid w:val="0022208A"/>
    <w:rsid w:val="0022342E"/>
    <w:rsid w:val="00225BDC"/>
    <w:rsid w:val="00225CA7"/>
    <w:rsid w:val="0023195C"/>
    <w:rsid w:val="00232075"/>
    <w:rsid w:val="002378C2"/>
    <w:rsid w:val="002476C1"/>
    <w:rsid w:val="00252234"/>
    <w:rsid w:val="00252F9E"/>
    <w:rsid w:val="00256205"/>
    <w:rsid w:val="00261D7A"/>
    <w:rsid w:val="002620F6"/>
    <w:rsid w:val="0026231B"/>
    <w:rsid w:val="00265761"/>
    <w:rsid w:val="00266ECD"/>
    <w:rsid w:val="00271108"/>
    <w:rsid w:val="00276E1C"/>
    <w:rsid w:val="00280998"/>
    <w:rsid w:val="00285B25"/>
    <w:rsid w:val="002871EC"/>
    <w:rsid w:val="00287817"/>
    <w:rsid w:val="002879B3"/>
    <w:rsid w:val="002900D2"/>
    <w:rsid w:val="0029026A"/>
    <w:rsid w:val="00293757"/>
    <w:rsid w:val="00294943"/>
    <w:rsid w:val="00296676"/>
    <w:rsid w:val="002A06C7"/>
    <w:rsid w:val="002A32D1"/>
    <w:rsid w:val="002A4046"/>
    <w:rsid w:val="002A4FF0"/>
    <w:rsid w:val="002B3188"/>
    <w:rsid w:val="002B3D93"/>
    <w:rsid w:val="002B62D1"/>
    <w:rsid w:val="002B702C"/>
    <w:rsid w:val="002B76EC"/>
    <w:rsid w:val="002C214C"/>
    <w:rsid w:val="002C3A4A"/>
    <w:rsid w:val="002D08C2"/>
    <w:rsid w:val="002D0944"/>
    <w:rsid w:val="002D22C1"/>
    <w:rsid w:val="002D32C7"/>
    <w:rsid w:val="002D43DB"/>
    <w:rsid w:val="002D6F88"/>
    <w:rsid w:val="002E053E"/>
    <w:rsid w:val="002E0E7E"/>
    <w:rsid w:val="002E1B2D"/>
    <w:rsid w:val="002E2CD4"/>
    <w:rsid w:val="002E5F27"/>
    <w:rsid w:val="002E79C7"/>
    <w:rsid w:val="002F09DA"/>
    <w:rsid w:val="002F221C"/>
    <w:rsid w:val="002F2458"/>
    <w:rsid w:val="002F394A"/>
    <w:rsid w:val="002F5111"/>
    <w:rsid w:val="002F5597"/>
    <w:rsid w:val="002F5FEE"/>
    <w:rsid w:val="002F6B82"/>
    <w:rsid w:val="002F77B6"/>
    <w:rsid w:val="00300C54"/>
    <w:rsid w:val="003206AF"/>
    <w:rsid w:val="003222E5"/>
    <w:rsid w:val="003229F9"/>
    <w:rsid w:val="0032723D"/>
    <w:rsid w:val="00327472"/>
    <w:rsid w:val="00333CF4"/>
    <w:rsid w:val="00334F6B"/>
    <w:rsid w:val="0034354A"/>
    <w:rsid w:val="0034723A"/>
    <w:rsid w:val="00347DB9"/>
    <w:rsid w:val="00350171"/>
    <w:rsid w:val="00350953"/>
    <w:rsid w:val="00357587"/>
    <w:rsid w:val="003576E8"/>
    <w:rsid w:val="003622ED"/>
    <w:rsid w:val="00363A6B"/>
    <w:rsid w:val="0036573B"/>
    <w:rsid w:val="00365A93"/>
    <w:rsid w:val="003703F5"/>
    <w:rsid w:val="003725E5"/>
    <w:rsid w:val="00373CCE"/>
    <w:rsid w:val="00376E20"/>
    <w:rsid w:val="0038289B"/>
    <w:rsid w:val="0038321F"/>
    <w:rsid w:val="0038348F"/>
    <w:rsid w:val="00385B40"/>
    <w:rsid w:val="00385B5C"/>
    <w:rsid w:val="00385CC6"/>
    <w:rsid w:val="0038603F"/>
    <w:rsid w:val="00394B7B"/>
    <w:rsid w:val="00397767"/>
    <w:rsid w:val="003979B2"/>
    <w:rsid w:val="003A3506"/>
    <w:rsid w:val="003A37CC"/>
    <w:rsid w:val="003A5B9D"/>
    <w:rsid w:val="003A7E0E"/>
    <w:rsid w:val="003B241B"/>
    <w:rsid w:val="003B6934"/>
    <w:rsid w:val="003B69A1"/>
    <w:rsid w:val="003B78EA"/>
    <w:rsid w:val="003C0E1B"/>
    <w:rsid w:val="003C13B7"/>
    <w:rsid w:val="003C143A"/>
    <w:rsid w:val="003C1F7A"/>
    <w:rsid w:val="003C3230"/>
    <w:rsid w:val="003C3B17"/>
    <w:rsid w:val="003D1759"/>
    <w:rsid w:val="003E636F"/>
    <w:rsid w:val="003F08AF"/>
    <w:rsid w:val="003F382E"/>
    <w:rsid w:val="003F68A9"/>
    <w:rsid w:val="003F749F"/>
    <w:rsid w:val="00400ADD"/>
    <w:rsid w:val="00404224"/>
    <w:rsid w:val="00404305"/>
    <w:rsid w:val="004043CC"/>
    <w:rsid w:val="00407CD8"/>
    <w:rsid w:val="004101EC"/>
    <w:rsid w:val="004125D5"/>
    <w:rsid w:val="00413840"/>
    <w:rsid w:val="0041528C"/>
    <w:rsid w:val="004153BE"/>
    <w:rsid w:val="00430D9C"/>
    <w:rsid w:val="004312A5"/>
    <w:rsid w:val="00431BAF"/>
    <w:rsid w:val="00431D26"/>
    <w:rsid w:val="004378FC"/>
    <w:rsid w:val="00447307"/>
    <w:rsid w:val="004550D6"/>
    <w:rsid w:val="00456B48"/>
    <w:rsid w:val="00457062"/>
    <w:rsid w:val="00457F39"/>
    <w:rsid w:val="00460E20"/>
    <w:rsid w:val="00462389"/>
    <w:rsid w:val="0046517F"/>
    <w:rsid w:val="00466D2D"/>
    <w:rsid w:val="00466F52"/>
    <w:rsid w:val="0047232F"/>
    <w:rsid w:val="00482DD5"/>
    <w:rsid w:val="004839C9"/>
    <w:rsid w:val="00484646"/>
    <w:rsid w:val="00484E10"/>
    <w:rsid w:val="00487EFC"/>
    <w:rsid w:val="00490013"/>
    <w:rsid w:val="0049046C"/>
    <w:rsid w:val="00492F0B"/>
    <w:rsid w:val="00493929"/>
    <w:rsid w:val="00493A4C"/>
    <w:rsid w:val="004A49AC"/>
    <w:rsid w:val="004A4F06"/>
    <w:rsid w:val="004A6BF5"/>
    <w:rsid w:val="004B0839"/>
    <w:rsid w:val="004B2DCF"/>
    <w:rsid w:val="004B3A72"/>
    <w:rsid w:val="004B3A8D"/>
    <w:rsid w:val="004B4F88"/>
    <w:rsid w:val="004B54ED"/>
    <w:rsid w:val="004B58B7"/>
    <w:rsid w:val="004C0541"/>
    <w:rsid w:val="004C1A52"/>
    <w:rsid w:val="004C23C5"/>
    <w:rsid w:val="004C3BC0"/>
    <w:rsid w:val="004C3E09"/>
    <w:rsid w:val="004C58D0"/>
    <w:rsid w:val="004C7EE7"/>
    <w:rsid w:val="004D28FC"/>
    <w:rsid w:val="004D6BCA"/>
    <w:rsid w:val="004E4F4F"/>
    <w:rsid w:val="004E603B"/>
    <w:rsid w:val="004E6C54"/>
    <w:rsid w:val="004F0220"/>
    <w:rsid w:val="004F16CB"/>
    <w:rsid w:val="004F249B"/>
    <w:rsid w:val="004F34BA"/>
    <w:rsid w:val="004F5A21"/>
    <w:rsid w:val="004F6C4B"/>
    <w:rsid w:val="004F7F94"/>
    <w:rsid w:val="00500FF5"/>
    <w:rsid w:val="00502461"/>
    <w:rsid w:val="00502761"/>
    <w:rsid w:val="00504A87"/>
    <w:rsid w:val="00504B74"/>
    <w:rsid w:val="005074EA"/>
    <w:rsid w:val="00520B26"/>
    <w:rsid w:val="00521792"/>
    <w:rsid w:val="005237C6"/>
    <w:rsid w:val="00536B3B"/>
    <w:rsid w:val="00537D8E"/>
    <w:rsid w:val="005429EE"/>
    <w:rsid w:val="005436B4"/>
    <w:rsid w:val="00550312"/>
    <w:rsid w:val="0055304E"/>
    <w:rsid w:val="005530F2"/>
    <w:rsid w:val="00554830"/>
    <w:rsid w:val="00557647"/>
    <w:rsid w:val="005610AE"/>
    <w:rsid w:val="005627E7"/>
    <w:rsid w:val="00565203"/>
    <w:rsid w:val="005676C5"/>
    <w:rsid w:val="005677AF"/>
    <w:rsid w:val="00571BBA"/>
    <w:rsid w:val="0057794E"/>
    <w:rsid w:val="00577B6A"/>
    <w:rsid w:val="00580892"/>
    <w:rsid w:val="005825A7"/>
    <w:rsid w:val="0058315E"/>
    <w:rsid w:val="00584087"/>
    <w:rsid w:val="00584FE0"/>
    <w:rsid w:val="00586D8B"/>
    <w:rsid w:val="00595446"/>
    <w:rsid w:val="005A1189"/>
    <w:rsid w:val="005A1506"/>
    <w:rsid w:val="005A4C57"/>
    <w:rsid w:val="005A65AA"/>
    <w:rsid w:val="005B04A6"/>
    <w:rsid w:val="005B087D"/>
    <w:rsid w:val="005B0C87"/>
    <w:rsid w:val="005B123D"/>
    <w:rsid w:val="005B16BA"/>
    <w:rsid w:val="005C08FA"/>
    <w:rsid w:val="005C33D4"/>
    <w:rsid w:val="005C38EC"/>
    <w:rsid w:val="005C48B3"/>
    <w:rsid w:val="005C4DB4"/>
    <w:rsid w:val="005C4F7B"/>
    <w:rsid w:val="005C5291"/>
    <w:rsid w:val="005C566B"/>
    <w:rsid w:val="005C71AE"/>
    <w:rsid w:val="005D0CB5"/>
    <w:rsid w:val="005D6794"/>
    <w:rsid w:val="005F2AFA"/>
    <w:rsid w:val="005F2C14"/>
    <w:rsid w:val="005F363B"/>
    <w:rsid w:val="005F5326"/>
    <w:rsid w:val="006040C9"/>
    <w:rsid w:val="006060B5"/>
    <w:rsid w:val="0060634C"/>
    <w:rsid w:val="00606439"/>
    <w:rsid w:val="006074B4"/>
    <w:rsid w:val="00610C96"/>
    <w:rsid w:val="00611D2C"/>
    <w:rsid w:val="006175E6"/>
    <w:rsid w:val="00617AD2"/>
    <w:rsid w:val="006248ED"/>
    <w:rsid w:val="00624D55"/>
    <w:rsid w:val="00632D8B"/>
    <w:rsid w:val="00632EDF"/>
    <w:rsid w:val="00634B01"/>
    <w:rsid w:val="006403F7"/>
    <w:rsid w:val="006419ED"/>
    <w:rsid w:val="00643276"/>
    <w:rsid w:val="00646B2D"/>
    <w:rsid w:val="006476D9"/>
    <w:rsid w:val="00650DB9"/>
    <w:rsid w:val="006521AF"/>
    <w:rsid w:val="0065271D"/>
    <w:rsid w:val="00655C23"/>
    <w:rsid w:val="00655E82"/>
    <w:rsid w:val="00656282"/>
    <w:rsid w:val="006657D2"/>
    <w:rsid w:val="006673A6"/>
    <w:rsid w:val="0067048E"/>
    <w:rsid w:val="00670F2F"/>
    <w:rsid w:val="00671307"/>
    <w:rsid w:val="00671FF8"/>
    <w:rsid w:val="00675542"/>
    <w:rsid w:val="00676933"/>
    <w:rsid w:val="00677B45"/>
    <w:rsid w:val="00680135"/>
    <w:rsid w:val="00681B15"/>
    <w:rsid w:val="00682573"/>
    <w:rsid w:val="00682A30"/>
    <w:rsid w:val="006841DD"/>
    <w:rsid w:val="00691906"/>
    <w:rsid w:val="00697516"/>
    <w:rsid w:val="006A0026"/>
    <w:rsid w:val="006A148A"/>
    <w:rsid w:val="006A1DF7"/>
    <w:rsid w:val="006A48DA"/>
    <w:rsid w:val="006B61B0"/>
    <w:rsid w:val="006B659E"/>
    <w:rsid w:val="006C0A8E"/>
    <w:rsid w:val="006C196A"/>
    <w:rsid w:val="006C2201"/>
    <w:rsid w:val="006C2252"/>
    <w:rsid w:val="006C3692"/>
    <w:rsid w:val="006C586A"/>
    <w:rsid w:val="006C5AFD"/>
    <w:rsid w:val="006C6E96"/>
    <w:rsid w:val="006C719C"/>
    <w:rsid w:val="006D0AF0"/>
    <w:rsid w:val="006D1EEF"/>
    <w:rsid w:val="006D3595"/>
    <w:rsid w:val="006D3637"/>
    <w:rsid w:val="006D6AAA"/>
    <w:rsid w:val="006E0C35"/>
    <w:rsid w:val="006E2FA7"/>
    <w:rsid w:val="006E3A42"/>
    <w:rsid w:val="006E3E97"/>
    <w:rsid w:val="006E6532"/>
    <w:rsid w:val="006E69FA"/>
    <w:rsid w:val="006F4C73"/>
    <w:rsid w:val="006F5B0F"/>
    <w:rsid w:val="006F70E0"/>
    <w:rsid w:val="006F717B"/>
    <w:rsid w:val="007003EA"/>
    <w:rsid w:val="00703831"/>
    <w:rsid w:val="00704E13"/>
    <w:rsid w:val="0070587E"/>
    <w:rsid w:val="00706FA9"/>
    <w:rsid w:val="00707050"/>
    <w:rsid w:val="007074C0"/>
    <w:rsid w:val="007134D2"/>
    <w:rsid w:val="00716C16"/>
    <w:rsid w:val="00716FFD"/>
    <w:rsid w:val="007215B4"/>
    <w:rsid w:val="00724B13"/>
    <w:rsid w:val="0072500C"/>
    <w:rsid w:val="007266FA"/>
    <w:rsid w:val="00727DBE"/>
    <w:rsid w:val="00732CA9"/>
    <w:rsid w:val="007345BC"/>
    <w:rsid w:val="007350E3"/>
    <w:rsid w:val="00736676"/>
    <w:rsid w:val="00741CFB"/>
    <w:rsid w:val="00741E60"/>
    <w:rsid w:val="00741F04"/>
    <w:rsid w:val="00742681"/>
    <w:rsid w:val="007466F7"/>
    <w:rsid w:val="00747EFC"/>
    <w:rsid w:val="007502B0"/>
    <w:rsid w:val="00751A0A"/>
    <w:rsid w:val="00757410"/>
    <w:rsid w:val="00760400"/>
    <w:rsid w:val="00762732"/>
    <w:rsid w:val="00767CE6"/>
    <w:rsid w:val="00772068"/>
    <w:rsid w:val="00772B45"/>
    <w:rsid w:val="00775DD2"/>
    <w:rsid w:val="00782330"/>
    <w:rsid w:val="00784F39"/>
    <w:rsid w:val="007924D6"/>
    <w:rsid w:val="00792654"/>
    <w:rsid w:val="00793752"/>
    <w:rsid w:val="00797D41"/>
    <w:rsid w:val="007A10E0"/>
    <w:rsid w:val="007A122E"/>
    <w:rsid w:val="007A2310"/>
    <w:rsid w:val="007A2331"/>
    <w:rsid w:val="007A3FC4"/>
    <w:rsid w:val="007B095D"/>
    <w:rsid w:val="007B312E"/>
    <w:rsid w:val="007B6111"/>
    <w:rsid w:val="007B61AD"/>
    <w:rsid w:val="007C1465"/>
    <w:rsid w:val="007C1E4A"/>
    <w:rsid w:val="007C429B"/>
    <w:rsid w:val="007D0C13"/>
    <w:rsid w:val="007D61C7"/>
    <w:rsid w:val="007E073B"/>
    <w:rsid w:val="007E3950"/>
    <w:rsid w:val="007E3ECA"/>
    <w:rsid w:val="007E7FA6"/>
    <w:rsid w:val="007F6307"/>
    <w:rsid w:val="008004A8"/>
    <w:rsid w:val="00801DC8"/>
    <w:rsid w:val="00802704"/>
    <w:rsid w:val="008102C5"/>
    <w:rsid w:val="00811C0E"/>
    <w:rsid w:val="008121DB"/>
    <w:rsid w:val="00813E1B"/>
    <w:rsid w:val="00814EFE"/>
    <w:rsid w:val="008167E1"/>
    <w:rsid w:val="00816ABD"/>
    <w:rsid w:val="0082074C"/>
    <w:rsid w:val="00824AFE"/>
    <w:rsid w:val="00824DCD"/>
    <w:rsid w:val="008250E9"/>
    <w:rsid w:val="00825D40"/>
    <w:rsid w:val="00826F4D"/>
    <w:rsid w:val="0083340E"/>
    <w:rsid w:val="008366D8"/>
    <w:rsid w:val="00837B30"/>
    <w:rsid w:val="008467AA"/>
    <w:rsid w:val="008471D4"/>
    <w:rsid w:val="00851094"/>
    <w:rsid w:val="00857F2D"/>
    <w:rsid w:val="0086204A"/>
    <w:rsid w:val="00862F4E"/>
    <w:rsid w:val="008630C6"/>
    <w:rsid w:val="0086593A"/>
    <w:rsid w:val="0087133B"/>
    <w:rsid w:val="00871A2E"/>
    <w:rsid w:val="00873692"/>
    <w:rsid w:val="00873CEA"/>
    <w:rsid w:val="0087586D"/>
    <w:rsid w:val="00876B54"/>
    <w:rsid w:val="00883154"/>
    <w:rsid w:val="0088527B"/>
    <w:rsid w:val="00890F68"/>
    <w:rsid w:val="00894052"/>
    <w:rsid w:val="008A1319"/>
    <w:rsid w:val="008B1761"/>
    <w:rsid w:val="008B2DBF"/>
    <w:rsid w:val="008B3241"/>
    <w:rsid w:val="008C1107"/>
    <w:rsid w:val="008C19BB"/>
    <w:rsid w:val="008C3842"/>
    <w:rsid w:val="008C5B47"/>
    <w:rsid w:val="008C6DE6"/>
    <w:rsid w:val="008D2E2E"/>
    <w:rsid w:val="008D30F5"/>
    <w:rsid w:val="008D353A"/>
    <w:rsid w:val="008D576E"/>
    <w:rsid w:val="008E1D45"/>
    <w:rsid w:val="008E4362"/>
    <w:rsid w:val="008F0B9A"/>
    <w:rsid w:val="008F2583"/>
    <w:rsid w:val="008F2816"/>
    <w:rsid w:val="008F2E7F"/>
    <w:rsid w:val="008F2EB3"/>
    <w:rsid w:val="008F33B5"/>
    <w:rsid w:val="008F5DB6"/>
    <w:rsid w:val="00900CB8"/>
    <w:rsid w:val="009041C3"/>
    <w:rsid w:val="0090735F"/>
    <w:rsid w:val="0090795A"/>
    <w:rsid w:val="009101E2"/>
    <w:rsid w:val="00910A7C"/>
    <w:rsid w:val="00913C8A"/>
    <w:rsid w:val="009153B6"/>
    <w:rsid w:val="00916970"/>
    <w:rsid w:val="00917261"/>
    <w:rsid w:val="00926E51"/>
    <w:rsid w:val="00927E8F"/>
    <w:rsid w:val="00930EDA"/>
    <w:rsid w:val="00932EBA"/>
    <w:rsid w:val="00933272"/>
    <w:rsid w:val="00934610"/>
    <w:rsid w:val="00935EB8"/>
    <w:rsid w:val="0093769F"/>
    <w:rsid w:val="00942F62"/>
    <w:rsid w:val="00947291"/>
    <w:rsid w:val="00951ECA"/>
    <w:rsid w:val="00960327"/>
    <w:rsid w:val="00973849"/>
    <w:rsid w:val="00973D85"/>
    <w:rsid w:val="009746A7"/>
    <w:rsid w:val="00976EF6"/>
    <w:rsid w:val="00977E3E"/>
    <w:rsid w:val="00980468"/>
    <w:rsid w:val="00981655"/>
    <w:rsid w:val="00983060"/>
    <w:rsid w:val="00985D20"/>
    <w:rsid w:val="00987DCC"/>
    <w:rsid w:val="00991924"/>
    <w:rsid w:val="009938E4"/>
    <w:rsid w:val="00995598"/>
    <w:rsid w:val="00995802"/>
    <w:rsid w:val="00996795"/>
    <w:rsid w:val="009A0DAF"/>
    <w:rsid w:val="009A1C0A"/>
    <w:rsid w:val="009A2907"/>
    <w:rsid w:val="009A33B4"/>
    <w:rsid w:val="009A6007"/>
    <w:rsid w:val="009A6308"/>
    <w:rsid w:val="009A7827"/>
    <w:rsid w:val="009B261A"/>
    <w:rsid w:val="009B274D"/>
    <w:rsid w:val="009B3C8E"/>
    <w:rsid w:val="009B470B"/>
    <w:rsid w:val="009B682D"/>
    <w:rsid w:val="009C1322"/>
    <w:rsid w:val="009C1D1D"/>
    <w:rsid w:val="009C37B9"/>
    <w:rsid w:val="009C50BC"/>
    <w:rsid w:val="009C524C"/>
    <w:rsid w:val="009D12C5"/>
    <w:rsid w:val="009D1F98"/>
    <w:rsid w:val="009D27B4"/>
    <w:rsid w:val="009D433C"/>
    <w:rsid w:val="009E013E"/>
    <w:rsid w:val="009E148B"/>
    <w:rsid w:val="009E38CC"/>
    <w:rsid w:val="009E5C3F"/>
    <w:rsid w:val="009E6AB9"/>
    <w:rsid w:val="009E70F2"/>
    <w:rsid w:val="009E716C"/>
    <w:rsid w:val="009E7BD6"/>
    <w:rsid w:val="009F2FD2"/>
    <w:rsid w:val="009F3439"/>
    <w:rsid w:val="009F57BC"/>
    <w:rsid w:val="009F742F"/>
    <w:rsid w:val="00A022A5"/>
    <w:rsid w:val="00A03A18"/>
    <w:rsid w:val="00A069EC"/>
    <w:rsid w:val="00A0725A"/>
    <w:rsid w:val="00A1518E"/>
    <w:rsid w:val="00A15C0B"/>
    <w:rsid w:val="00A20F35"/>
    <w:rsid w:val="00A23DA4"/>
    <w:rsid w:val="00A25CB6"/>
    <w:rsid w:val="00A35271"/>
    <w:rsid w:val="00A35F05"/>
    <w:rsid w:val="00A409F4"/>
    <w:rsid w:val="00A4482E"/>
    <w:rsid w:val="00A46CAE"/>
    <w:rsid w:val="00A50B10"/>
    <w:rsid w:val="00A51774"/>
    <w:rsid w:val="00A52D18"/>
    <w:rsid w:val="00A54159"/>
    <w:rsid w:val="00A54BF4"/>
    <w:rsid w:val="00A60D88"/>
    <w:rsid w:val="00A62913"/>
    <w:rsid w:val="00A635DA"/>
    <w:rsid w:val="00A6369E"/>
    <w:rsid w:val="00A654BF"/>
    <w:rsid w:val="00A7010D"/>
    <w:rsid w:val="00A701C5"/>
    <w:rsid w:val="00A70565"/>
    <w:rsid w:val="00A70EA3"/>
    <w:rsid w:val="00A7141C"/>
    <w:rsid w:val="00A71FF7"/>
    <w:rsid w:val="00A7253A"/>
    <w:rsid w:val="00A76193"/>
    <w:rsid w:val="00A911FB"/>
    <w:rsid w:val="00A91C54"/>
    <w:rsid w:val="00A93189"/>
    <w:rsid w:val="00A935F7"/>
    <w:rsid w:val="00A96F98"/>
    <w:rsid w:val="00AA029A"/>
    <w:rsid w:val="00AA3B1E"/>
    <w:rsid w:val="00AA4F37"/>
    <w:rsid w:val="00AA54E4"/>
    <w:rsid w:val="00AA7D94"/>
    <w:rsid w:val="00AB2C03"/>
    <w:rsid w:val="00AB5AD5"/>
    <w:rsid w:val="00AB7819"/>
    <w:rsid w:val="00AB7A4D"/>
    <w:rsid w:val="00AC2741"/>
    <w:rsid w:val="00AC44B1"/>
    <w:rsid w:val="00AC4945"/>
    <w:rsid w:val="00AC57E3"/>
    <w:rsid w:val="00AC66B9"/>
    <w:rsid w:val="00AC7542"/>
    <w:rsid w:val="00AD0E22"/>
    <w:rsid w:val="00AD630D"/>
    <w:rsid w:val="00AD7E43"/>
    <w:rsid w:val="00AE2553"/>
    <w:rsid w:val="00AE4CC9"/>
    <w:rsid w:val="00AE5715"/>
    <w:rsid w:val="00AE77E0"/>
    <w:rsid w:val="00AF2315"/>
    <w:rsid w:val="00AF4088"/>
    <w:rsid w:val="00B014B9"/>
    <w:rsid w:val="00B0259E"/>
    <w:rsid w:val="00B03843"/>
    <w:rsid w:val="00B039FB"/>
    <w:rsid w:val="00B03BAA"/>
    <w:rsid w:val="00B14BF3"/>
    <w:rsid w:val="00B15B10"/>
    <w:rsid w:val="00B2045D"/>
    <w:rsid w:val="00B208CB"/>
    <w:rsid w:val="00B210A1"/>
    <w:rsid w:val="00B21F10"/>
    <w:rsid w:val="00B23E86"/>
    <w:rsid w:val="00B24627"/>
    <w:rsid w:val="00B25944"/>
    <w:rsid w:val="00B30019"/>
    <w:rsid w:val="00B30679"/>
    <w:rsid w:val="00B32E9A"/>
    <w:rsid w:val="00B3564E"/>
    <w:rsid w:val="00B37C5D"/>
    <w:rsid w:val="00B42EBC"/>
    <w:rsid w:val="00B43365"/>
    <w:rsid w:val="00B44F76"/>
    <w:rsid w:val="00B474A4"/>
    <w:rsid w:val="00B50F99"/>
    <w:rsid w:val="00B57F2B"/>
    <w:rsid w:val="00B60F55"/>
    <w:rsid w:val="00B61110"/>
    <w:rsid w:val="00B612D4"/>
    <w:rsid w:val="00B6193D"/>
    <w:rsid w:val="00B638F7"/>
    <w:rsid w:val="00B6469F"/>
    <w:rsid w:val="00B6647D"/>
    <w:rsid w:val="00B66545"/>
    <w:rsid w:val="00B674F9"/>
    <w:rsid w:val="00B7054E"/>
    <w:rsid w:val="00B76171"/>
    <w:rsid w:val="00B76677"/>
    <w:rsid w:val="00B80C08"/>
    <w:rsid w:val="00B82815"/>
    <w:rsid w:val="00B830A3"/>
    <w:rsid w:val="00B8475A"/>
    <w:rsid w:val="00B8583F"/>
    <w:rsid w:val="00B86876"/>
    <w:rsid w:val="00B876E8"/>
    <w:rsid w:val="00B87861"/>
    <w:rsid w:val="00B87E39"/>
    <w:rsid w:val="00B93770"/>
    <w:rsid w:val="00B9675D"/>
    <w:rsid w:val="00BA4829"/>
    <w:rsid w:val="00BA57DC"/>
    <w:rsid w:val="00BA5C8E"/>
    <w:rsid w:val="00BA6EA4"/>
    <w:rsid w:val="00BB2C26"/>
    <w:rsid w:val="00BB5435"/>
    <w:rsid w:val="00BB74FE"/>
    <w:rsid w:val="00BC0A95"/>
    <w:rsid w:val="00BC17D5"/>
    <w:rsid w:val="00BC296E"/>
    <w:rsid w:val="00BD2CE0"/>
    <w:rsid w:val="00BD3CDC"/>
    <w:rsid w:val="00BD5642"/>
    <w:rsid w:val="00BD5B17"/>
    <w:rsid w:val="00BD6EC9"/>
    <w:rsid w:val="00BE03AF"/>
    <w:rsid w:val="00BE1BC7"/>
    <w:rsid w:val="00BE1F75"/>
    <w:rsid w:val="00BE6F7C"/>
    <w:rsid w:val="00BF0F88"/>
    <w:rsid w:val="00BF3558"/>
    <w:rsid w:val="00C00318"/>
    <w:rsid w:val="00C02548"/>
    <w:rsid w:val="00C053B5"/>
    <w:rsid w:val="00C0635E"/>
    <w:rsid w:val="00C07742"/>
    <w:rsid w:val="00C1114D"/>
    <w:rsid w:val="00C1142F"/>
    <w:rsid w:val="00C1242E"/>
    <w:rsid w:val="00C129C9"/>
    <w:rsid w:val="00C16FF7"/>
    <w:rsid w:val="00C17601"/>
    <w:rsid w:val="00C20EAB"/>
    <w:rsid w:val="00C23658"/>
    <w:rsid w:val="00C2431F"/>
    <w:rsid w:val="00C24697"/>
    <w:rsid w:val="00C30893"/>
    <w:rsid w:val="00C30A4D"/>
    <w:rsid w:val="00C318AC"/>
    <w:rsid w:val="00C31B1E"/>
    <w:rsid w:val="00C32F39"/>
    <w:rsid w:val="00C33DC7"/>
    <w:rsid w:val="00C36B64"/>
    <w:rsid w:val="00C4074C"/>
    <w:rsid w:val="00C40971"/>
    <w:rsid w:val="00C42974"/>
    <w:rsid w:val="00C429D5"/>
    <w:rsid w:val="00C43C4F"/>
    <w:rsid w:val="00C47C2E"/>
    <w:rsid w:val="00C50998"/>
    <w:rsid w:val="00C52006"/>
    <w:rsid w:val="00C53617"/>
    <w:rsid w:val="00C54B4E"/>
    <w:rsid w:val="00C5571B"/>
    <w:rsid w:val="00C557A9"/>
    <w:rsid w:val="00C605F5"/>
    <w:rsid w:val="00C64CBE"/>
    <w:rsid w:val="00C707BE"/>
    <w:rsid w:val="00C744D4"/>
    <w:rsid w:val="00C77D6D"/>
    <w:rsid w:val="00C8335E"/>
    <w:rsid w:val="00C83FB1"/>
    <w:rsid w:val="00C85759"/>
    <w:rsid w:val="00C860FA"/>
    <w:rsid w:val="00C91C16"/>
    <w:rsid w:val="00CA0C97"/>
    <w:rsid w:val="00CA0CE0"/>
    <w:rsid w:val="00CA133C"/>
    <w:rsid w:val="00CA365F"/>
    <w:rsid w:val="00CA444B"/>
    <w:rsid w:val="00CA582C"/>
    <w:rsid w:val="00CA69E1"/>
    <w:rsid w:val="00CB1E1A"/>
    <w:rsid w:val="00CB1E4A"/>
    <w:rsid w:val="00CB343D"/>
    <w:rsid w:val="00CB3CB4"/>
    <w:rsid w:val="00CD36E4"/>
    <w:rsid w:val="00CD4D97"/>
    <w:rsid w:val="00CD59A5"/>
    <w:rsid w:val="00CD5FD1"/>
    <w:rsid w:val="00CE231B"/>
    <w:rsid w:val="00CE54B9"/>
    <w:rsid w:val="00CF057D"/>
    <w:rsid w:val="00D04EDA"/>
    <w:rsid w:val="00D07749"/>
    <w:rsid w:val="00D10A92"/>
    <w:rsid w:val="00D12C94"/>
    <w:rsid w:val="00D14B1C"/>
    <w:rsid w:val="00D170ED"/>
    <w:rsid w:val="00D23094"/>
    <w:rsid w:val="00D238FC"/>
    <w:rsid w:val="00D23FC0"/>
    <w:rsid w:val="00D244E0"/>
    <w:rsid w:val="00D257DA"/>
    <w:rsid w:val="00D263D3"/>
    <w:rsid w:val="00D263FE"/>
    <w:rsid w:val="00D313C9"/>
    <w:rsid w:val="00D321BC"/>
    <w:rsid w:val="00D321EF"/>
    <w:rsid w:val="00D3643E"/>
    <w:rsid w:val="00D47A32"/>
    <w:rsid w:val="00D57484"/>
    <w:rsid w:val="00D60D5B"/>
    <w:rsid w:val="00D61637"/>
    <w:rsid w:val="00D62DAE"/>
    <w:rsid w:val="00D63268"/>
    <w:rsid w:val="00D63975"/>
    <w:rsid w:val="00D65AD8"/>
    <w:rsid w:val="00D662CF"/>
    <w:rsid w:val="00D6641B"/>
    <w:rsid w:val="00D73E06"/>
    <w:rsid w:val="00D74BBE"/>
    <w:rsid w:val="00D75EB5"/>
    <w:rsid w:val="00D762AB"/>
    <w:rsid w:val="00D80DC6"/>
    <w:rsid w:val="00D83B81"/>
    <w:rsid w:val="00D83FD0"/>
    <w:rsid w:val="00D85831"/>
    <w:rsid w:val="00D87370"/>
    <w:rsid w:val="00D874CF"/>
    <w:rsid w:val="00D93B44"/>
    <w:rsid w:val="00D94DE2"/>
    <w:rsid w:val="00DA0D00"/>
    <w:rsid w:val="00DA2DD0"/>
    <w:rsid w:val="00DA33A0"/>
    <w:rsid w:val="00DB554C"/>
    <w:rsid w:val="00DB697E"/>
    <w:rsid w:val="00DB6E1F"/>
    <w:rsid w:val="00DC112B"/>
    <w:rsid w:val="00DC1BFC"/>
    <w:rsid w:val="00DC1C33"/>
    <w:rsid w:val="00DC3A66"/>
    <w:rsid w:val="00DC425B"/>
    <w:rsid w:val="00DC4B48"/>
    <w:rsid w:val="00DD2043"/>
    <w:rsid w:val="00DD24C8"/>
    <w:rsid w:val="00DD24EA"/>
    <w:rsid w:val="00DD2876"/>
    <w:rsid w:val="00DD53FF"/>
    <w:rsid w:val="00DD5B9F"/>
    <w:rsid w:val="00DD6636"/>
    <w:rsid w:val="00DD6836"/>
    <w:rsid w:val="00DD79D5"/>
    <w:rsid w:val="00DD7E44"/>
    <w:rsid w:val="00DE0346"/>
    <w:rsid w:val="00DE04BD"/>
    <w:rsid w:val="00DE05E7"/>
    <w:rsid w:val="00DE20B2"/>
    <w:rsid w:val="00DE6ACA"/>
    <w:rsid w:val="00DE7568"/>
    <w:rsid w:val="00DE75FD"/>
    <w:rsid w:val="00DF16F1"/>
    <w:rsid w:val="00DF2A6A"/>
    <w:rsid w:val="00DF3D53"/>
    <w:rsid w:val="00DF6ADD"/>
    <w:rsid w:val="00DF7011"/>
    <w:rsid w:val="00E0034B"/>
    <w:rsid w:val="00E01A14"/>
    <w:rsid w:val="00E02E2D"/>
    <w:rsid w:val="00E059FE"/>
    <w:rsid w:val="00E067CF"/>
    <w:rsid w:val="00E10459"/>
    <w:rsid w:val="00E1142D"/>
    <w:rsid w:val="00E1185B"/>
    <w:rsid w:val="00E12124"/>
    <w:rsid w:val="00E12A31"/>
    <w:rsid w:val="00E12C9D"/>
    <w:rsid w:val="00E14ED5"/>
    <w:rsid w:val="00E158E3"/>
    <w:rsid w:val="00E2131A"/>
    <w:rsid w:val="00E235FF"/>
    <w:rsid w:val="00E25B37"/>
    <w:rsid w:val="00E35BA1"/>
    <w:rsid w:val="00E367CB"/>
    <w:rsid w:val="00E36A07"/>
    <w:rsid w:val="00E36CA2"/>
    <w:rsid w:val="00E40F04"/>
    <w:rsid w:val="00E522E8"/>
    <w:rsid w:val="00E54BA2"/>
    <w:rsid w:val="00E60D2D"/>
    <w:rsid w:val="00E6662B"/>
    <w:rsid w:val="00E70B2D"/>
    <w:rsid w:val="00E70D8C"/>
    <w:rsid w:val="00E71222"/>
    <w:rsid w:val="00E7356B"/>
    <w:rsid w:val="00E81459"/>
    <w:rsid w:val="00E835B8"/>
    <w:rsid w:val="00E839F0"/>
    <w:rsid w:val="00E86E4A"/>
    <w:rsid w:val="00E87BF7"/>
    <w:rsid w:val="00E90CB3"/>
    <w:rsid w:val="00E92534"/>
    <w:rsid w:val="00E9431F"/>
    <w:rsid w:val="00E9496D"/>
    <w:rsid w:val="00E9511A"/>
    <w:rsid w:val="00E96606"/>
    <w:rsid w:val="00EA0E9C"/>
    <w:rsid w:val="00EA43D7"/>
    <w:rsid w:val="00EA5196"/>
    <w:rsid w:val="00EA5867"/>
    <w:rsid w:val="00EA725F"/>
    <w:rsid w:val="00EA7BE6"/>
    <w:rsid w:val="00EB0CC1"/>
    <w:rsid w:val="00EB18DF"/>
    <w:rsid w:val="00EB1AEE"/>
    <w:rsid w:val="00EB359A"/>
    <w:rsid w:val="00EB36DE"/>
    <w:rsid w:val="00EB4E29"/>
    <w:rsid w:val="00EB5541"/>
    <w:rsid w:val="00EB775E"/>
    <w:rsid w:val="00EC3318"/>
    <w:rsid w:val="00EC3C71"/>
    <w:rsid w:val="00ED517D"/>
    <w:rsid w:val="00EE1A8B"/>
    <w:rsid w:val="00EE1BF1"/>
    <w:rsid w:val="00EE2881"/>
    <w:rsid w:val="00EE4527"/>
    <w:rsid w:val="00EF583F"/>
    <w:rsid w:val="00EF6F03"/>
    <w:rsid w:val="00EF7204"/>
    <w:rsid w:val="00EF74D8"/>
    <w:rsid w:val="00F01882"/>
    <w:rsid w:val="00F0204E"/>
    <w:rsid w:val="00F021DE"/>
    <w:rsid w:val="00F02761"/>
    <w:rsid w:val="00F0350F"/>
    <w:rsid w:val="00F0354C"/>
    <w:rsid w:val="00F03C01"/>
    <w:rsid w:val="00F05CD3"/>
    <w:rsid w:val="00F06DC0"/>
    <w:rsid w:val="00F070E0"/>
    <w:rsid w:val="00F07CCB"/>
    <w:rsid w:val="00F10753"/>
    <w:rsid w:val="00F11607"/>
    <w:rsid w:val="00F12276"/>
    <w:rsid w:val="00F1248F"/>
    <w:rsid w:val="00F12903"/>
    <w:rsid w:val="00F2036B"/>
    <w:rsid w:val="00F20607"/>
    <w:rsid w:val="00F25BB5"/>
    <w:rsid w:val="00F26688"/>
    <w:rsid w:val="00F31F1C"/>
    <w:rsid w:val="00F364BF"/>
    <w:rsid w:val="00F40168"/>
    <w:rsid w:val="00F40F83"/>
    <w:rsid w:val="00F417C1"/>
    <w:rsid w:val="00F42605"/>
    <w:rsid w:val="00F42FC8"/>
    <w:rsid w:val="00F506C0"/>
    <w:rsid w:val="00F523D5"/>
    <w:rsid w:val="00F52AB3"/>
    <w:rsid w:val="00F545E3"/>
    <w:rsid w:val="00F6342E"/>
    <w:rsid w:val="00F64B8A"/>
    <w:rsid w:val="00F73211"/>
    <w:rsid w:val="00F73886"/>
    <w:rsid w:val="00F775B8"/>
    <w:rsid w:val="00F77767"/>
    <w:rsid w:val="00F830A9"/>
    <w:rsid w:val="00F84AB4"/>
    <w:rsid w:val="00F8540A"/>
    <w:rsid w:val="00F86FA4"/>
    <w:rsid w:val="00F9112E"/>
    <w:rsid w:val="00F926AB"/>
    <w:rsid w:val="00F937B7"/>
    <w:rsid w:val="00F965FC"/>
    <w:rsid w:val="00FA25E8"/>
    <w:rsid w:val="00FB068A"/>
    <w:rsid w:val="00FB289F"/>
    <w:rsid w:val="00FB3CBC"/>
    <w:rsid w:val="00FB3CC9"/>
    <w:rsid w:val="00FC042F"/>
    <w:rsid w:val="00FC271D"/>
    <w:rsid w:val="00FC3451"/>
    <w:rsid w:val="00FC74B8"/>
    <w:rsid w:val="00FC7C49"/>
    <w:rsid w:val="00FD0269"/>
    <w:rsid w:val="00FD29A8"/>
    <w:rsid w:val="00FD3168"/>
    <w:rsid w:val="00FD31CD"/>
    <w:rsid w:val="00FD4538"/>
    <w:rsid w:val="00FD5023"/>
    <w:rsid w:val="00FD6EFE"/>
    <w:rsid w:val="00FE1595"/>
    <w:rsid w:val="00FE18FA"/>
    <w:rsid w:val="00FE1AE8"/>
    <w:rsid w:val="00FE6565"/>
    <w:rsid w:val="00FF17A1"/>
    <w:rsid w:val="00FF195C"/>
    <w:rsid w:val="00FF22F4"/>
    <w:rsid w:val="00FF2FD6"/>
    <w:rsid w:val="00FF3B3A"/>
    <w:rsid w:val="00FF4CB9"/>
    <w:rsid w:val="00FF5238"/>
    <w:rsid w:val="00FF6C50"/>
    <w:rsid w:val="00FF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005">
      <w:bodyDiv w:val="1"/>
      <w:marLeft w:val="0"/>
      <w:marRight w:val="0"/>
      <w:marTop w:val="0"/>
      <w:marBottom w:val="0"/>
      <w:divBdr>
        <w:top w:val="none" w:sz="0" w:space="0" w:color="auto"/>
        <w:left w:val="none" w:sz="0" w:space="0" w:color="auto"/>
        <w:bottom w:val="none" w:sz="0" w:space="0" w:color="auto"/>
        <w:right w:val="none" w:sz="0" w:space="0" w:color="auto"/>
      </w:divBdr>
    </w:div>
    <w:div w:id="14039358">
      <w:bodyDiv w:val="1"/>
      <w:marLeft w:val="0"/>
      <w:marRight w:val="0"/>
      <w:marTop w:val="0"/>
      <w:marBottom w:val="0"/>
      <w:divBdr>
        <w:top w:val="none" w:sz="0" w:space="0" w:color="auto"/>
        <w:left w:val="none" w:sz="0" w:space="0" w:color="auto"/>
        <w:bottom w:val="none" w:sz="0" w:space="0" w:color="auto"/>
        <w:right w:val="none" w:sz="0" w:space="0" w:color="auto"/>
      </w:divBdr>
    </w:div>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25521558">
      <w:bodyDiv w:val="1"/>
      <w:marLeft w:val="0"/>
      <w:marRight w:val="0"/>
      <w:marTop w:val="0"/>
      <w:marBottom w:val="0"/>
      <w:divBdr>
        <w:top w:val="none" w:sz="0" w:space="0" w:color="auto"/>
        <w:left w:val="none" w:sz="0" w:space="0" w:color="auto"/>
        <w:bottom w:val="none" w:sz="0" w:space="0" w:color="auto"/>
        <w:right w:val="none" w:sz="0" w:space="0" w:color="auto"/>
      </w:divBdr>
    </w:div>
    <w:div w:id="63914791">
      <w:bodyDiv w:val="1"/>
      <w:marLeft w:val="0"/>
      <w:marRight w:val="0"/>
      <w:marTop w:val="0"/>
      <w:marBottom w:val="0"/>
      <w:divBdr>
        <w:top w:val="none" w:sz="0" w:space="0" w:color="auto"/>
        <w:left w:val="none" w:sz="0" w:space="0" w:color="auto"/>
        <w:bottom w:val="none" w:sz="0" w:space="0" w:color="auto"/>
        <w:right w:val="none" w:sz="0" w:space="0" w:color="auto"/>
      </w:divBdr>
    </w:div>
    <w:div w:id="92213382">
      <w:bodyDiv w:val="1"/>
      <w:marLeft w:val="0"/>
      <w:marRight w:val="0"/>
      <w:marTop w:val="0"/>
      <w:marBottom w:val="0"/>
      <w:divBdr>
        <w:top w:val="none" w:sz="0" w:space="0" w:color="auto"/>
        <w:left w:val="none" w:sz="0" w:space="0" w:color="auto"/>
        <w:bottom w:val="none" w:sz="0" w:space="0" w:color="auto"/>
        <w:right w:val="none" w:sz="0" w:space="0" w:color="auto"/>
      </w:divBdr>
    </w:div>
    <w:div w:id="144205333">
      <w:bodyDiv w:val="1"/>
      <w:marLeft w:val="0"/>
      <w:marRight w:val="0"/>
      <w:marTop w:val="0"/>
      <w:marBottom w:val="0"/>
      <w:divBdr>
        <w:top w:val="none" w:sz="0" w:space="0" w:color="auto"/>
        <w:left w:val="none" w:sz="0" w:space="0" w:color="auto"/>
        <w:bottom w:val="none" w:sz="0" w:space="0" w:color="auto"/>
        <w:right w:val="none" w:sz="0" w:space="0" w:color="auto"/>
      </w:divBdr>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66932455">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381945532">
      <w:bodyDiv w:val="1"/>
      <w:marLeft w:val="0"/>
      <w:marRight w:val="0"/>
      <w:marTop w:val="0"/>
      <w:marBottom w:val="0"/>
      <w:divBdr>
        <w:top w:val="none" w:sz="0" w:space="0" w:color="auto"/>
        <w:left w:val="none" w:sz="0" w:space="0" w:color="auto"/>
        <w:bottom w:val="none" w:sz="0" w:space="0" w:color="auto"/>
        <w:right w:val="none" w:sz="0" w:space="0" w:color="auto"/>
      </w:divBdr>
    </w:div>
    <w:div w:id="385035861">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16852883">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929391166">
      <w:bodyDiv w:val="1"/>
      <w:marLeft w:val="0"/>
      <w:marRight w:val="0"/>
      <w:marTop w:val="0"/>
      <w:marBottom w:val="0"/>
      <w:divBdr>
        <w:top w:val="none" w:sz="0" w:space="0" w:color="auto"/>
        <w:left w:val="none" w:sz="0" w:space="0" w:color="auto"/>
        <w:bottom w:val="none" w:sz="0" w:space="0" w:color="auto"/>
        <w:right w:val="none" w:sz="0" w:space="0" w:color="auto"/>
      </w:divBdr>
    </w:div>
    <w:div w:id="975767819">
      <w:bodyDiv w:val="1"/>
      <w:marLeft w:val="0"/>
      <w:marRight w:val="0"/>
      <w:marTop w:val="0"/>
      <w:marBottom w:val="0"/>
      <w:divBdr>
        <w:top w:val="none" w:sz="0" w:space="0" w:color="auto"/>
        <w:left w:val="none" w:sz="0" w:space="0" w:color="auto"/>
        <w:bottom w:val="none" w:sz="0" w:space="0" w:color="auto"/>
        <w:right w:val="none" w:sz="0" w:space="0" w:color="auto"/>
      </w:divBdr>
    </w:div>
    <w:div w:id="987319327">
      <w:bodyDiv w:val="1"/>
      <w:marLeft w:val="0"/>
      <w:marRight w:val="0"/>
      <w:marTop w:val="0"/>
      <w:marBottom w:val="0"/>
      <w:divBdr>
        <w:top w:val="none" w:sz="0" w:space="0" w:color="auto"/>
        <w:left w:val="none" w:sz="0" w:space="0" w:color="auto"/>
        <w:bottom w:val="none" w:sz="0" w:space="0" w:color="auto"/>
        <w:right w:val="none" w:sz="0" w:space="0" w:color="auto"/>
      </w:divBdr>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040978359">
      <w:bodyDiv w:val="1"/>
      <w:marLeft w:val="0"/>
      <w:marRight w:val="0"/>
      <w:marTop w:val="0"/>
      <w:marBottom w:val="0"/>
      <w:divBdr>
        <w:top w:val="none" w:sz="0" w:space="0" w:color="auto"/>
        <w:left w:val="none" w:sz="0" w:space="0" w:color="auto"/>
        <w:bottom w:val="none" w:sz="0" w:space="0" w:color="auto"/>
        <w:right w:val="none" w:sz="0" w:space="0" w:color="auto"/>
      </w:divBdr>
    </w:div>
    <w:div w:id="1070694270">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18547">
      <w:bodyDiv w:val="1"/>
      <w:marLeft w:val="0"/>
      <w:marRight w:val="0"/>
      <w:marTop w:val="0"/>
      <w:marBottom w:val="0"/>
      <w:divBdr>
        <w:top w:val="none" w:sz="0" w:space="0" w:color="auto"/>
        <w:left w:val="none" w:sz="0" w:space="0" w:color="auto"/>
        <w:bottom w:val="none" w:sz="0" w:space="0" w:color="auto"/>
        <w:right w:val="none" w:sz="0" w:space="0" w:color="auto"/>
      </w:divBdr>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549756898">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594318358">
      <w:bodyDiv w:val="1"/>
      <w:marLeft w:val="0"/>
      <w:marRight w:val="0"/>
      <w:marTop w:val="0"/>
      <w:marBottom w:val="0"/>
      <w:divBdr>
        <w:top w:val="none" w:sz="0" w:space="0" w:color="auto"/>
        <w:left w:val="none" w:sz="0" w:space="0" w:color="auto"/>
        <w:bottom w:val="none" w:sz="0" w:space="0" w:color="auto"/>
        <w:right w:val="none" w:sz="0" w:space="0" w:color="auto"/>
      </w:divBdr>
    </w:div>
    <w:div w:id="1620258698">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733459310">
      <w:bodyDiv w:val="1"/>
      <w:marLeft w:val="0"/>
      <w:marRight w:val="0"/>
      <w:marTop w:val="0"/>
      <w:marBottom w:val="0"/>
      <w:divBdr>
        <w:top w:val="none" w:sz="0" w:space="0" w:color="auto"/>
        <w:left w:val="none" w:sz="0" w:space="0" w:color="auto"/>
        <w:bottom w:val="none" w:sz="0" w:space="0" w:color="auto"/>
        <w:right w:val="none" w:sz="0" w:space="0" w:color="auto"/>
      </w:divBdr>
    </w:div>
    <w:div w:id="1829055432">
      <w:bodyDiv w:val="1"/>
      <w:marLeft w:val="0"/>
      <w:marRight w:val="0"/>
      <w:marTop w:val="0"/>
      <w:marBottom w:val="0"/>
      <w:divBdr>
        <w:top w:val="none" w:sz="0" w:space="0" w:color="auto"/>
        <w:left w:val="none" w:sz="0" w:space="0" w:color="auto"/>
        <w:bottom w:val="none" w:sz="0" w:space="0" w:color="auto"/>
        <w:right w:val="none" w:sz="0" w:space="0" w:color="auto"/>
      </w:divBdr>
    </w:div>
    <w:div w:id="1845584584">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42437680">
      <w:bodyDiv w:val="1"/>
      <w:marLeft w:val="0"/>
      <w:marRight w:val="0"/>
      <w:marTop w:val="0"/>
      <w:marBottom w:val="0"/>
      <w:divBdr>
        <w:top w:val="none" w:sz="0" w:space="0" w:color="auto"/>
        <w:left w:val="none" w:sz="0" w:space="0" w:color="auto"/>
        <w:bottom w:val="none" w:sz="0" w:space="0" w:color="auto"/>
        <w:right w:val="none" w:sz="0" w:space="0" w:color="auto"/>
      </w:divBdr>
    </w:div>
    <w:div w:id="2086561987">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tes.research.google/open-buildings/" TargetMode="External"/><Relationship Id="rId18" Type="http://schemas.openxmlformats.org/officeDocument/2006/relationships/hyperlink" Target="https://datacatalog.worldbank.org/search/dataset/0062870/drc__automatic_preenumeration_area_delineation_for_national_sample_frame_data_repor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opr.worldpop.org/?COD/Population/v4.2" TargetMode="External"/><Relationship Id="rId17" Type="http://schemas.openxmlformats.org/officeDocument/2006/relationships/hyperlink" Target="https://dx.doi.org/10.5258/SOTON/WP00784" TargetMode="External"/><Relationship Id="rId2" Type="http://schemas.openxmlformats.org/officeDocument/2006/relationships/styles" Target="styles.xml"/><Relationship Id="rId16" Type="http://schemas.openxmlformats.org/officeDocument/2006/relationships/hyperlink" Target="https://doi.org/10.7916/k2zk-2j7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pr.worldpop.org/?COD/Population/v4.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tes.research.google/open-buildings/" TargetMode="External"/><Relationship Id="rId23"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yperlink" Target="https://www.R-project.org" TargetMode="External"/><Relationship Id="rId4" Type="http://schemas.openxmlformats.org/officeDocument/2006/relationships/webSettings" Target="webSettings.xml"/><Relationship Id="rId9" Type="http://schemas.openxmlformats.org/officeDocument/2006/relationships/hyperlink" Target="mailto:release@worldpop.org" TargetMode="External"/><Relationship Id="rId14" Type="http://schemas.openxmlformats.org/officeDocument/2006/relationships/hyperlink" Target="https://github.com/microsoft/RoadDetection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1143</TotalTime>
  <Pages>12</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724</cp:revision>
  <dcterms:created xsi:type="dcterms:W3CDTF">2024-01-23T10:51:00Z</dcterms:created>
  <dcterms:modified xsi:type="dcterms:W3CDTF">2025-08-27T17:12:00Z</dcterms:modified>
</cp:coreProperties>
</file>